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808"/>
        <w:gridCol w:w="2790"/>
        <w:gridCol w:w="1980"/>
        <w:gridCol w:w="2160"/>
        <w:gridCol w:w="1260"/>
        <w:gridCol w:w="2430"/>
      </w:tblGrid>
      <w:tr w:rsidR="00560AF6" w:rsidRPr="00372EB9" w14:paraId="041EC0EE" w14:textId="2041D87C" w:rsidTr="00EE1D0B">
        <w:tc>
          <w:tcPr>
            <w:tcW w:w="10998" w:type="dxa"/>
            <w:gridSpan w:val="5"/>
            <w:shd w:val="clear" w:color="auto" w:fill="ED7D31" w:themeFill="accent2"/>
          </w:tcPr>
          <w:p w14:paraId="3C1170BC" w14:textId="0D503A51" w:rsidR="00560AF6" w:rsidRPr="00560AF6" w:rsidRDefault="00560AF6" w:rsidP="00560AF6">
            <w:pPr>
              <w:jc w:val="center"/>
              <w:rPr>
                <w:b/>
              </w:rPr>
            </w:pPr>
            <w:r>
              <w:rPr>
                <w:b/>
              </w:rPr>
              <w:t>Ancillary Review Requirements for Human Su</w:t>
            </w:r>
            <w:r w:rsidR="008B77BD">
              <w:rPr>
                <w:b/>
              </w:rPr>
              <w:t>b</w:t>
            </w:r>
            <w:r>
              <w:rPr>
                <w:b/>
              </w:rPr>
              <w:t>ject Research Stu</w:t>
            </w:r>
            <w:r w:rsidR="008B77BD">
              <w:rPr>
                <w:b/>
              </w:rPr>
              <w:t>d</w:t>
            </w:r>
            <w:r>
              <w:rPr>
                <w:b/>
              </w:rPr>
              <w:t xml:space="preserve">ies </w:t>
            </w:r>
            <w:r w:rsidRPr="00560AF6">
              <w:rPr>
                <w:b/>
              </w:rPr>
              <w:t xml:space="preserve"> </w:t>
            </w:r>
          </w:p>
        </w:tc>
        <w:tc>
          <w:tcPr>
            <w:tcW w:w="2430" w:type="dxa"/>
            <w:shd w:val="clear" w:color="auto" w:fill="ED7D31" w:themeFill="accent2"/>
          </w:tcPr>
          <w:p w14:paraId="191AD7FA" w14:textId="77777777" w:rsidR="00560AF6" w:rsidRDefault="00560AF6" w:rsidP="00560AF6">
            <w:pPr>
              <w:jc w:val="center"/>
              <w:rPr>
                <w:b/>
              </w:rPr>
            </w:pPr>
          </w:p>
        </w:tc>
      </w:tr>
      <w:tr w:rsidR="00560AF6" w:rsidRPr="00372EB9" w14:paraId="23DBE9F0" w14:textId="35DC5DE0" w:rsidTr="00EE1D0B">
        <w:tc>
          <w:tcPr>
            <w:tcW w:w="2808" w:type="dxa"/>
            <w:shd w:val="clear" w:color="auto" w:fill="A8D08D" w:themeFill="accent6" w:themeFillTint="99"/>
          </w:tcPr>
          <w:p w14:paraId="2ADC1BC4" w14:textId="116F1725" w:rsidR="00560AF6" w:rsidRPr="00560AF6" w:rsidRDefault="00560AF6" w:rsidP="00372EB9">
            <w:pPr>
              <w:jc w:val="center"/>
              <w:rPr>
                <w:b/>
              </w:rPr>
            </w:pPr>
            <w:r w:rsidRPr="00560AF6">
              <w:rPr>
                <w:b/>
              </w:rPr>
              <w:t>Committee name and contact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14:paraId="5921F59C" w14:textId="77777777" w:rsidR="00560AF6" w:rsidRPr="00560AF6" w:rsidRDefault="00560AF6" w:rsidP="00372EB9">
            <w:pPr>
              <w:jc w:val="center"/>
              <w:rPr>
                <w:b/>
              </w:rPr>
            </w:pPr>
            <w:r w:rsidRPr="00560AF6">
              <w:rPr>
                <w:b/>
              </w:rPr>
              <w:t>Initial study</w:t>
            </w:r>
          </w:p>
        </w:tc>
        <w:tc>
          <w:tcPr>
            <w:tcW w:w="4140" w:type="dxa"/>
            <w:gridSpan w:val="2"/>
            <w:shd w:val="clear" w:color="auto" w:fill="A8D08D" w:themeFill="accent6" w:themeFillTint="99"/>
          </w:tcPr>
          <w:p w14:paraId="06D83F7C" w14:textId="77777777" w:rsidR="00560AF6" w:rsidRPr="00560AF6" w:rsidRDefault="00560AF6" w:rsidP="00372EB9">
            <w:pPr>
              <w:jc w:val="center"/>
              <w:rPr>
                <w:b/>
              </w:rPr>
            </w:pPr>
            <w:r w:rsidRPr="00560AF6">
              <w:rPr>
                <w:b/>
              </w:rPr>
              <w:t>Modifications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14:paraId="31083B69" w14:textId="77777777" w:rsidR="00560AF6" w:rsidRPr="00560AF6" w:rsidRDefault="00560AF6" w:rsidP="00372EB9">
            <w:pPr>
              <w:jc w:val="center"/>
              <w:rPr>
                <w:b/>
              </w:rPr>
            </w:pPr>
            <w:r w:rsidRPr="00560AF6">
              <w:rPr>
                <w:b/>
              </w:rPr>
              <w:t>Continuing Review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14:paraId="620A1BDC" w14:textId="1085251D" w:rsidR="00560AF6" w:rsidRPr="00560AF6" w:rsidRDefault="00560AF6" w:rsidP="00372EB9">
            <w:pPr>
              <w:jc w:val="center"/>
              <w:rPr>
                <w:b/>
              </w:rPr>
            </w:pPr>
            <w:r>
              <w:rPr>
                <w:b/>
              </w:rPr>
              <w:t>Training Requirements</w:t>
            </w:r>
          </w:p>
        </w:tc>
      </w:tr>
      <w:tr w:rsidR="00560AF6" w:rsidRPr="00372EB9" w14:paraId="337F6939" w14:textId="38DBBDAF" w:rsidTr="00DE0C71">
        <w:tc>
          <w:tcPr>
            <w:tcW w:w="2808" w:type="dxa"/>
            <w:tcBorders>
              <w:bottom w:val="single" w:sz="12" w:space="0" w:color="auto"/>
            </w:tcBorders>
          </w:tcPr>
          <w:p w14:paraId="1E213B2B" w14:textId="3429679A" w:rsidR="00560AF6" w:rsidRPr="00372EB9" w:rsidRDefault="00A066FD" w:rsidP="00372EB9">
            <w:pPr>
              <w:rPr>
                <w:rFonts w:eastAsia="Times New Roman" w:cs="Arial"/>
                <w:b/>
                <w:bCs/>
                <w:color w:val="000000"/>
                <w:kern w:val="24"/>
              </w:rPr>
            </w:pPr>
            <w:hyperlink r:id="rId5" w:history="1">
              <w:r w:rsidR="00560AF6" w:rsidRPr="00372EB9">
                <w:rPr>
                  <w:rStyle w:val="Hyperlink"/>
                  <w:rFonts w:eastAsia="Times New Roman" w:cs="Arial"/>
                  <w:b/>
                  <w:bCs/>
                  <w:kern w:val="24"/>
                </w:rPr>
                <w:t>Protocol Review &amp; Monitoring Committee (PRC)</w:t>
              </w:r>
            </w:hyperlink>
          </w:p>
          <w:p w14:paraId="7BE7A1E1" w14:textId="77777777" w:rsidR="00560AF6" w:rsidRPr="00372EB9" w:rsidRDefault="00560AF6" w:rsidP="00372EB9">
            <w:pPr>
              <w:rPr>
                <w:rFonts w:eastAsia="Times New Roman" w:cs="Arial"/>
                <w:color w:val="000000"/>
                <w:kern w:val="24"/>
              </w:rPr>
            </w:pPr>
          </w:p>
          <w:p w14:paraId="37C10A83" w14:textId="098B6B37" w:rsidR="00560AF6" w:rsidRPr="00372EB9" w:rsidRDefault="00560AF6" w:rsidP="00372EB9">
            <w:pPr>
              <w:rPr>
                <w:rStyle w:val="Hyperlink"/>
                <w:rFonts w:eastAsia="Times New Roman" w:cs="Arial"/>
                <w:kern w:val="24"/>
              </w:rPr>
            </w:pPr>
            <w:r w:rsidRPr="00372EB9">
              <w:rPr>
                <w:rFonts w:eastAsia="Times New Roman" w:cs="Arial"/>
                <w:color w:val="000000"/>
                <w:kern w:val="24"/>
              </w:rPr>
              <w:t>Pam Cooper</w:t>
            </w:r>
            <w:r w:rsidRPr="00372EB9">
              <w:rPr>
                <w:rFonts w:eastAsia="Times New Roman" w:cs="Arial"/>
                <w:color w:val="000000"/>
                <w:kern w:val="24"/>
              </w:rPr>
              <w:br/>
            </w:r>
            <w:r w:rsidRPr="00D91AC7">
              <w:rPr>
                <w:rFonts w:eastAsia="Times New Roman" w:cs="Arial"/>
                <w:i/>
                <w:iCs/>
                <w:color w:val="000000"/>
                <w:kern w:val="24"/>
              </w:rPr>
              <w:t>Manager, Research Support</w:t>
            </w:r>
            <w:r w:rsidRPr="00D91AC7">
              <w:rPr>
                <w:rFonts w:eastAsia="Times New Roman" w:cs="Arial"/>
                <w:i/>
                <w:iCs/>
                <w:color w:val="000000"/>
                <w:kern w:val="24"/>
              </w:rPr>
              <w:br/>
              <w:t>Sylvester Comprehensive Cancer Center</w:t>
            </w:r>
            <w:r w:rsidRPr="00372EB9">
              <w:rPr>
                <w:rFonts w:eastAsia="Times New Roman" w:cs="Arial"/>
                <w:color w:val="000000"/>
                <w:kern w:val="24"/>
              </w:rPr>
              <w:br/>
              <w:t>Phone 305-243-6013</w:t>
            </w:r>
            <w:r w:rsidRPr="00372EB9">
              <w:rPr>
                <w:rFonts w:eastAsia="Times New Roman" w:cs="Arial"/>
                <w:color w:val="000000"/>
                <w:kern w:val="24"/>
              </w:rPr>
              <w:br/>
            </w:r>
            <w:hyperlink r:id="rId6" w:history="1">
              <w:r w:rsidRPr="00372EB9">
                <w:rPr>
                  <w:rStyle w:val="Hyperlink"/>
                  <w:rFonts w:eastAsia="Times New Roman" w:cs="Arial"/>
                  <w:kern w:val="24"/>
                </w:rPr>
                <w:t>pamela.cooper@med.miami.edu</w:t>
              </w:r>
            </w:hyperlink>
          </w:p>
          <w:p w14:paraId="2ED33B1D" w14:textId="442F365A" w:rsidR="00560AF6" w:rsidRPr="00372EB9" w:rsidRDefault="00EE1D0B" w:rsidP="00372EB9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EE1D0B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>Questions: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401771" w:rsidRPr="00037CE8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sccc.prmc@miami.edu</w:t>
              </w:r>
            </w:hyperlink>
            <w:r w:rsidR="00560AF6" w:rsidRPr="00372EB9">
              <w:rPr>
                <w:rFonts w:asciiTheme="minorHAnsi" w:hAnsiTheme="minorHAnsi" w:cs="Helvetica"/>
                <w:color w:val="000000"/>
                <w:sz w:val="22"/>
                <w:szCs w:val="22"/>
              </w:rPr>
              <w:t> or via telephone at 305-243-6013.</w:t>
            </w:r>
          </w:p>
          <w:p w14:paraId="3F39B5DF" w14:textId="5FB04D1E" w:rsidR="00560AF6" w:rsidRPr="00372EB9" w:rsidRDefault="00560AF6" w:rsidP="00EE1D0B">
            <w:pPr>
              <w:rPr>
                <w:rFonts w:eastAsia="Times New Roman" w:cs="Helvetica"/>
                <w:b/>
                <w:bCs/>
                <w:color w:val="000000"/>
              </w:rPr>
            </w:pPr>
            <w:r w:rsidRPr="00372EB9">
              <w:rPr>
                <w:rFonts w:cs="Helvetica"/>
                <w:color w:val="000000"/>
              </w:rPr>
              <w:t>For population science or social behavioral study specific requirements, please contact </w:t>
            </w:r>
            <w:hyperlink r:id="rId8" w:history="1">
              <w:r w:rsidRPr="00372EB9">
                <w:rPr>
                  <w:rStyle w:val="Hyperlink"/>
                  <w:rFonts w:cs="Helvetica"/>
                </w:rPr>
                <w:t>sbs.prmc.startup@miami.edu</w:t>
              </w:r>
            </w:hyperlink>
            <w:r w:rsidRPr="00372EB9">
              <w:rPr>
                <w:rFonts w:cs="Helvetica"/>
                <w:color w:val="000000"/>
              </w:rPr>
              <w:t> for more information.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59D2FC33" w14:textId="77777777" w:rsidR="00560AF6" w:rsidRPr="00372EB9" w:rsidRDefault="00560AF6" w:rsidP="00372EB9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372EB9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All cancer related studies (retrospective or prospective) require Protocol Review and Monitoring Committee (PRMC) review and approval </w:t>
            </w:r>
            <w:r w:rsidRPr="00372EB9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</w:rPr>
              <w:t xml:space="preserve">PRIOR </w:t>
            </w:r>
            <w:r w:rsidRPr="00372EB9">
              <w:rPr>
                <w:rFonts w:asciiTheme="minorHAnsi" w:hAnsiTheme="minorHAnsi" w:cs="Helvetica"/>
                <w:color w:val="000000"/>
                <w:sz w:val="22"/>
                <w:szCs w:val="22"/>
              </w:rPr>
              <w:t>to IRB review. </w:t>
            </w:r>
          </w:p>
          <w:p w14:paraId="0E22262B" w14:textId="338BB541" w:rsidR="00560AF6" w:rsidRPr="00372EB9" w:rsidRDefault="00560AF6" w:rsidP="00372EB9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372EB9">
              <w:rPr>
                <w:rStyle w:val="Strong"/>
                <w:rFonts w:asciiTheme="minorHAnsi" w:hAnsiTheme="minorHAnsi" w:cs="Helvetica"/>
                <w:color w:val="000000"/>
                <w:sz w:val="22"/>
                <w:szCs w:val="22"/>
              </w:rPr>
              <w:t>Please submit all study related materials to the PRMC via the PRMC Electronic Submission (PES) Form at PES </w:t>
            </w:r>
            <w:hyperlink r:id="rId9" w:history="1">
              <w:r w:rsidRPr="00372EB9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https://bbcapps.ad.med.miami.edu:8443/PES/login.htm</w:t>
              </w:r>
            </w:hyperlink>
          </w:p>
          <w:p w14:paraId="2402F418" w14:textId="28931D2E" w:rsidR="00560AF6" w:rsidRPr="00372EB9" w:rsidRDefault="00560AF6" w:rsidP="00372EB9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05B0C85" w14:textId="46E71440" w:rsidR="00560AF6" w:rsidRPr="00372EB9" w:rsidRDefault="00560AF6" w:rsidP="00372EB9">
            <w:pPr>
              <w:pStyle w:val="NormalWeb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72EB9">
              <w:rPr>
                <w:rFonts w:asciiTheme="minorHAnsi" w:eastAsiaTheme="minorEastAsia" w:hAnsiTheme="minorHAnsi" w:cstheme="minorBidi"/>
                <w:sz w:val="22"/>
                <w:szCs w:val="22"/>
              </w:rPr>
              <w:t>All modifications require PRMC approval if PRMC is listed as an ancillary review committee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49D66324" w14:textId="4A4DC5F6" w:rsidR="00560AF6" w:rsidRPr="00372EB9" w:rsidRDefault="00560AF6" w:rsidP="00372EB9">
            <w:r w:rsidRPr="00372EB9">
              <w:t xml:space="preserve">All modifications require PRMC approval if PRMC is listed as an ancillary review committee </w:t>
            </w:r>
          </w:p>
          <w:p w14:paraId="40A6267B" w14:textId="77777777" w:rsidR="00560AF6" w:rsidRPr="00372EB9" w:rsidRDefault="00560AF6" w:rsidP="00372EB9"/>
          <w:p w14:paraId="411F24AF" w14:textId="77777777" w:rsidR="00560AF6" w:rsidRPr="00372EB9" w:rsidRDefault="00560AF6" w:rsidP="00372EB9"/>
          <w:p w14:paraId="62CF2BE8" w14:textId="77777777" w:rsidR="00560AF6" w:rsidRPr="00372EB9" w:rsidRDefault="00560AF6" w:rsidP="00372EB9">
            <w:pPr>
              <w:rPr>
                <w:b/>
              </w:rPr>
            </w:pPr>
            <w:r w:rsidRPr="00372EB9">
              <w:rPr>
                <w:b/>
              </w:rPr>
              <w:t>New Personnel:</w:t>
            </w:r>
          </w:p>
          <w:p w14:paraId="40D4576C" w14:textId="77777777" w:rsidR="00560AF6" w:rsidRPr="00372EB9" w:rsidRDefault="00560AF6" w:rsidP="00372EB9"/>
          <w:p w14:paraId="5FFC0EF3" w14:textId="4EED37E5" w:rsidR="00560AF6" w:rsidRPr="00372EB9" w:rsidRDefault="00560AF6" w:rsidP="00372EB9">
            <w:pPr>
              <w:rPr>
                <w:rFonts w:eastAsia="Times New Roman" w:cs="Helvetica"/>
                <w:b/>
                <w:color w:val="000000"/>
              </w:rPr>
            </w:pPr>
            <w:r w:rsidRPr="00372EB9">
              <w:rPr>
                <w:b/>
              </w:rPr>
              <w:t xml:space="preserve">Please send personnel credentials </w:t>
            </w:r>
            <w:r>
              <w:rPr>
                <w:b/>
              </w:rPr>
              <w:t>(</w:t>
            </w:r>
            <w:r w:rsidRPr="00372EB9">
              <w:rPr>
                <w:b/>
              </w:rPr>
              <w:t xml:space="preserve">CV, </w:t>
            </w:r>
            <w:r w:rsidRPr="00372EB9">
              <w:rPr>
                <w:rStyle w:val="componentstylespecialclear"/>
                <w:rFonts w:eastAsia="Times New Roman"/>
                <w:b/>
              </w:rPr>
              <w:t>initialed and dated</w:t>
            </w:r>
            <w:r w:rsidRPr="00372EB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372EB9">
              <w:rPr>
                <w:b/>
              </w:rPr>
              <w:t xml:space="preserve">to </w:t>
            </w:r>
            <w:hyperlink r:id="rId10" w:history="1">
              <w:r w:rsidRPr="00372EB9">
                <w:rPr>
                  <w:rStyle w:val="Hyperlink"/>
                  <w:rFonts w:cs="Helvetica"/>
                  <w:b/>
                </w:rPr>
                <w:t>sccc.prmc@miami.edu</w:t>
              </w:r>
            </w:hyperlink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3D668CD" w14:textId="28C4A67D" w:rsidR="00560AF6" w:rsidRPr="00372EB9" w:rsidRDefault="00560AF6" w:rsidP="00560AF6">
            <w:pPr>
              <w:jc w:val="center"/>
            </w:pPr>
            <w:r w:rsidRPr="00372EB9">
              <w:t>N/A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14:paraId="6108B897" w14:textId="5A89D099" w:rsidR="00560AF6" w:rsidRPr="00372EB9" w:rsidRDefault="00560AF6" w:rsidP="00560AF6">
            <w:pPr>
              <w:jc w:val="center"/>
            </w:pPr>
            <w:r>
              <w:t>N/A</w:t>
            </w:r>
          </w:p>
        </w:tc>
      </w:tr>
      <w:tr w:rsidR="00560AF6" w:rsidRPr="00372EB9" w14:paraId="76C22352" w14:textId="269E66C7" w:rsidTr="00DE0C71">
        <w:tc>
          <w:tcPr>
            <w:tcW w:w="2808" w:type="dxa"/>
            <w:tcBorders>
              <w:top w:val="single" w:sz="12" w:space="0" w:color="auto"/>
            </w:tcBorders>
          </w:tcPr>
          <w:p w14:paraId="4A0C4FC2" w14:textId="07AE44B3" w:rsidR="00560AF6" w:rsidRPr="00372EB9" w:rsidRDefault="00A066FD" w:rsidP="00372EB9">
            <w:pPr>
              <w:rPr>
                <w:b/>
                <w:bCs/>
              </w:rPr>
            </w:pPr>
            <w:hyperlink r:id="rId11" w:history="1">
              <w:r w:rsidR="00560AF6" w:rsidRPr="00372EB9">
                <w:rPr>
                  <w:rStyle w:val="Hyperlink"/>
                  <w:b/>
                  <w:bCs/>
                </w:rPr>
                <w:t>Clinical Trial Disclosure Committee (CTD)</w:t>
              </w:r>
            </w:hyperlink>
          </w:p>
          <w:p w14:paraId="5BAC6B5E" w14:textId="77777777" w:rsidR="00560AF6" w:rsidRPr="00372EB9" w:rsidRDefault="00560AF6" w:rsidP="00372EB9"/>
          <w:p w14:paraId="009FCEC4" w14:textId="77777777" w:rsidR="00560AF6" w:rsidRPr="00372EB9" w:rsidRDefault="00560AF6" w:rsidP="00372EB9">
            <w:pPr>
              <w:rPr>
                <w:rStyle w:val="Hyperlink"/>
              </w:rPr>
            </w:pPr>
            <w:r w:rsidRPr="00372EB9">
              <w:t>Yolanda P. Davis, CCRP</w:t>
            </w:r>
            <w:r w:rsidRPr="00372EB9">
              <w:br/>
            </w:r>
            <w:r w:rsidRPr="00D91AC7">
              <w:rPr>
                <w:i/>
                <w:iCs/>
              </w:rPr>
              <w:t>Clinical Trial Disclosure Manager</w:t>
            </w:r>
            <w:r w:rsidRPr="00D91AC7">
              <w:rPr>
                <w:i/>
                <w:iCs/>
              </w:rPr>
              <w:br/>
              <w:t xml:space="preserve">Office of Research Compliance and Quality </w:t>
            </w:r>
            <w:r w:rsidRPr="00D91AC7">
              <w:rPr>
                <w:i/>
                <w:iCs/>
              </w:rPr>
              <w:lastRenderedPageBreak/>
              <w:t xml:space="preserve">Assurance </w:t>
            </w:r>
            <w:r w:rsidRPr="00D91AC7">
              <w:rPr>
                <w:i/>
                <w:iCs/>
              </w:rPr>
              <w:br/>
            </w:r>
            <w:r w:rsidRPr="00372EB9">
              <w:t>Phone: (305) 243-0494</w:t>
            </w:r>
            <w:r w:rsidRPr="00372EB9">
              <w:br/>
              <w:t xml:space="preserve">E-mail: </w:t>
            </w:r>
            <w:hyperlink r:id="rId12" w:history="1">
              <w:r w:rsidRPr="00372EB9">
                <w:rPr>
                  <w:rStyle w:val="Hyperlink"/>
                </w:rPr>
                <w:t>Y.P.Davis@med.miami.edu</w:t>
              </w:r>
            </w:hyperlink>
          </w:p>
          <w:p w14:paraId="4B3FEEDB" w14:textId="0DCBF1F9" w:rsidR="00560AF6" w:rsidRPr="00372EB9" w:rsidRDefault="00560AF6" w:rsidP="00372EB9">
            <w:pPr>
              <w:rPr>
                <w:rFonts w:eastAsia="Times New Roman" w:cs="Helvetica"/>
                <w:b/>
                <w:bCs/>
                <w:color w:val="000000"/>
              </w:rPr>
            </w:pPr>
            <w:r w:rsidRPr="00372EB9">
              <w:rPr>
                <w:rStyle w:val="Hyperlink"/>
              </w:rPr>
              <w:t>ctd.uresearch.miami.edu</w:t>
            </w:r>
          </w:p>
        </w:tc>
        <w:tc>
          <w:tcPr>
            <w:tcW w:w="2790" w:type="dxa"/>
            <w:tcBorders>
              <w:top w:val="single" w:sz="12" w:space="0" w:color="auto"/>
            </w:tcBorders>
          </w:tcPr>
          <w:p w14:paraId="05F13CD8" w14:textId="4F676B3B" w:rsidR="00560AF6" w:rsidRPr="00372EB9" w:rsidRDefault="00EE1D0B" w:rsidP="00372EB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This </w:t>
            </w:r>
            <w:r w:rsidR="00560AF6" w:rsidRPr="00372EB9">
              <w:rPr>
                <w:rFonts w:asciiTheme="minorHAnsi" w:hAnsiTheme="minorHAnsi" w:cstheme="minorHAnsi"/>
                <w:sz w:val="22"/>
                <w:szCs w:val="22"/>
              </w:rPr>
              <w:t xml:space="preserve">process facilitates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UM’s </w:t>
            </w:r>
            <w:r w:rsidR="00560AF6" w:rsidRPr="00372EB9">
              <w:rPr>
                <w:rFonts w:asciiTheme="minorHAnsi" w:hAnsiTheme="minorHAnsi" w:cstheme="minorHAnsi"/>
                <w:sz w:val="22"/>
                <w:szCs w:val="22"/>
              </w:rPr>
              <w:t xml:space="preserve">compliance 42 CFR § 11, FDAAA Section 801, FDAMA Section 110, CMS, NIH and ICMJE.  </w:t>
            </w:r>
          </w:p>
          <w:p w14:paraId="12B7E97D" w14:textId="2A80888D" w:rsidR="00560AF6" w:rsidRPr="00372EB9" w:rsidRDefault="00560AF6" w:rsidP="00372EB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72EB9">
              <w:rPr>
                <w:rFonts w:asciiTheme="minorHAnsi" w:hAnsiTheme="minorHAnsi" w:cstheme="minorHAnsi"/>
                <w:sz w:val="22"/>
                <w:szCs w:val="22"/>
              </w:rPr>
              <w:t xml:space="preserve">The CTD Ancillary Committee determines if a </w:t>
            </w:r>
            <w:r w:rsidRPr="00372E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study </w:t>
            </w:r>
            <w:r w:rsidR="00EE1D0B">
              <w:rPr>
                <w:rFonts w:asciiTheme="minorHAnsi" w:hAnsiTheme="minorHAnsi" w:cstheme="minorHAnsi"/>
                <w:sz w:val="22"/>
                <w:szCs w:val="22"/>
              </w:rPr>
              <w:t>must register</w:t>
            </w:r>
            <w:r w:rsidRPr="00372EB9">
              <w:rPr>
                <w:rFonts w:asciiTheme="minorHAnsi" w:hAnsiTheme="minorHAnsi" w:cstheme="minorHAnsi"/>
                <w:sz w:val="22"/>
                <w:szCs w:val="22"/>
              </w:rPr>
              <w:t xml:space="preserve"> on ClinicalTrials.gov.  This determination includes:</w:t>
            </w:r>
          </w:p>
          <w:p w14:paraId="34850AAC" w14:textId="44266E09" w:rsidR="00560AF6" w:rsidRPr="00372EB9" w:rsidRDefault="00EE1D0B" w:rsidP="00372EB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it a </w:t>
            </w:r>
            <w:r w:rsidR="00560AF6" w:rsidRPr="00372EB9">
              <w:rPr>
                <w:rFonts w:asciiTheme="minorHAnsi" w:hAnsiTheme="minorHAnsi" w:cstheme="minorHAnsi"/>
                <w:sz w:val="22"/>
                <w:szCs w:val="22"/>
              </w:rPr>
              <w:t>clinical trial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6EF72D0B" w14:textId="125B29D7" w:rsidR="00560AF6" w:rsidRPr="00372EB9" w:rsidRDefault="00560AF6" w:rsidP="00372EB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2EB9">
              <w:rPr>
                <w:rFonts w:asciiTheme="minorHAnsi" w:hAnsiTheme="minorHAnsi" w:cstheme="minorHAnsi"/>
                <w:sz w:val="22"/>
                <w:szCs w:val="22"/>
              </w:rPr>
              <w:t xml:space="preserve">Who </w:t>
            </w:r>
            <w:r w:rsidR="00EE1D0B">
              <w:rPr>
                <w:rFonts w:asciiTheme="minorHAnsi" w:hAnsiTheme="minorHAnsi" w:cstheme="minorHAnsi"/>
                <w:sz w:val="22"/>
                <w:szCs w:val="22"/>
              </w:rPr>
              <w:t xml:space="preserve">must register the study on </w:t>
            </w:r>
            <w:r w:rsidRPr="00372EB9">
              <w:rPr>
                <w:rFonts w:asciiTheme="minorHAnsi" w:hAnsiTheme="minorHAnsi" w:cstheme="minorHAnsi"/>
                <w:sz w:val="22"/>
                <w:szCs w:val="22"/>
              </w:rPr>
              <w:t xml:space="preserve"> ClinicalTrials.gov; </w:t>
            </w:r>
          </w:p>
          <w:p w14:paraId="1B87E08E" w14:textId="66A0987E" w:rsidR="00560AF6" w:rsidRPr="00372EB9" w:rsidRDefault="00EE1D0B" w:rsidP="00372EB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Does the protocol have all information needed for registration and reporting? </w:t>
            </w:r>
          </w:p>
          <w:p w14:paraId="46BE6E3E" w14:textId="182B15D0" w:rsidR="00560AF6" w:rsidRPr="00372EB9" w:rsidRDefault="00EE1D0B" w:rsidP="00372EB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Does the informed consent form have the required CTD language? </w:t>
            </w:r>
          </w:p>
          <w:p w14:paraId="6EBB2657" w14:textId="12982561" w:rsidR="00560AF6" w:rsidRPr="00372EB9" w:rsidRDefault="00560AF6" w:rsidP="00372EB9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D95FF6">
              <w:rPr>
                <w:rFonts w:asciiTheme="minorHAnsi" w:hAnsiTheme="minorHAnsi" w:cstheme="minorHAnsi"/>
                <w:b/>
                <w:sz w:val="22"/>
                <w:szCs w:val="22"/>
              </w:rPr>
              <w:t>Clinical Trial Disclosure: Determination and Protocol Registration Policy</w:t>
            </w:r>
            <w:r w:rsidRPr="00372E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3" w:history="1">
              <w:r w:rsidRPr="00372E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https://umhs-ummg.policystat.com/policy/token_access/628beb33-c8ef-422e-b7f2-f79acb2dbe1e/</w:t>
              </w:r>
            </w:hyperlink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1CBACF32" w14:textId="2ABA2E48" w:rsidR="00560AF6" w:rsidRPr="00372EB9" w:rsidRDefault="00560AF6" w:rsidP="00560AF6">
            <w:pPr>
              <w:pStyle w:val="NormalWeb"/>
              <w:jc w:val="center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372EB9">
              <w:rPr>
                <w:rFonts w:asciiTheme="minorHAnsi" w:hAnsiTheme="minorHAnsi" w:cs="Helvetica"/>
                <w:color w:val="000000"/>
                <w:sz w:val="22"/>
                <w:szCs w:val="22"/>
              </w:rPr>
              <w:lastRenderedPageBreak/>
              <w:t>N/A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45AB60BE" w14:textId="0FF8B437" w:rsidR="00560AF6" w:rsidRPr="00372EB9" w:rsidRDefault="00560AF6" w:rsidP="00560AF6">
            <w:pPr>
              <w:jc w:val="center"/>
              <w:rPr>
                <w:rFonts w:eastAsia="Times New Roman" w:cs="Helvetica"/>
                <w:color w:val="000000"/>
              </w:rPr>
            </w:pPr>
            <w:r w:rsidRPr="00372EB9">
              <w:rPr>
                <w:rFonts w:eastAsia="Times New Roman" w:cs="Helvetica"/>
                <w:color w:val="000000"/>
              </w:rPr>
              <w:t>N/A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5AAB3FF9" w14:textId="5B786AC6" w:rsidR="00560AF6" w:rsidRPr="00372EB9" w:rsidRDefault="00560AF6" w:rsidP="00560AF6">
            <w:pPr>
              <w:jc w:val="center"/>
            </w:pPr>
            <w:r w:rsidRPr="00372EB9">
              <w:t>N/A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25D9A5AE" w14:textId="125CE92F" w:rsidR="00560AF6" w:rsidRPr="00372EB9" w:rsidRDefault="00560AF6" w:rsidP="00560AF6">
            <w:pPr>
              <w:jc w:val="center"/>
            </w:pPr>
            <w:r>
              <w:t>N/A</w:t>
            </w:r>
          </w:p>
        </w:tc>
      </w:tr>
      <w:tr w:rsidR="00560AF6" w:rsidRPr="00372EB9" w14:paraId="47C33B6F" w14:textId="29B5BF55" w:rsidTr="00DE0C71">
        <w:tc>
          <w:tcPr>
            <w:tcW w:w="2808" w:type="dxa"/>
            <w:tcBorders>
              <w:top w:val="single" w:sz="12" w:space="0" w:color="auto"/>
            </w:tcBorders>
          </w:tcPr>
          <w:p w14:paraId="46AA57E8" w14:textId="1386D16A" w:rsidR="00560AF6" w:rsidRPr="00372EB9" w:rsidRDefault="00A066FD" w:rsidP="00372EB9">
            <w:pPr>
              <w:rPr>
                <w:rFonts w:eastAsia="Times New Roman" w:cs="Helvetica"/>
                <w:b/>
                <w:bCs/>
                <w:color w:val="000000"/>
              </w:rPr>
            </w:pPr>
            <w:hyperlink r:id="rId14" w:history="1">
              <w:r w:rsidR="00560AF6" w:rsidRPr="00372EB9">
                <w:rPr>
                  <w:rStyle w:val="Hyperlink"/>
                  <w:rFonts w:eastAsia="Times New Roman" w:cs="Helvetica"/>
                  <w:b/>
                  <w:bCs/>
                </w:rPr>
                <w:t>Office of Environmental Health and Safety (EHS)</w:t>
              </w:r>
            </w:hyperlink>
          </w:p>
          <w:p w14:paraId="32751B53" w14:textId="77777777" w:rsidR="00560AF6" w:rsidRPr="00372EB9" w:rsidRDefault="00560AF6" w:rsidP="00372EB9">
            <w:pPr>
              <w:rPr>
                <w:lang w:bidi="he-IL"/>
              </w:rPr>
            </w:pPr>
          </w:p>
          <w:p w14:paraId="51A61039" w14:textId="2DFE3EAE" w:rsidR="00560AF6" w:rsidRPr="00372EB9" w:rsidRDefault="00560AF6" w:rsidP="00372EB9">
            <w:pPr>
              <w:rPr>
                <w:lang w:bidi="he-IL"/>
              </w:rPr>
            </w:pPr>
            <w:r w:rsidRPr="00372EB9">
              <w:rPr>
                <w:lang w:bidi="he-IL"/>
              </w:rPr>
              <w:t xml:space="preserve">Primary point of contact: </w:t>
            </w:r>
            <w:hyperlink r:id="rId15" w:history="1">
              <w:r w:rsidRPr="00372EB9">
                <w:rPr>
                  <w:rStyle w:val="Hyperlink"/>
                  <w:lang w:bidi="he-IL"/>
                </w:rPr>
                <w:t>BSO_Review@miami.edu</w:t>
              </w:r>
            </w:hyperlink>
          </w:p>
          <w:p w14:paraId="15526537" w14:textId="3F947FD9" w:rsidR="00560AF6" w:rsidRPr="00372EB9" w:rsidRDefault="00560AF6" w:rsidP="00372EB9">
            <w:pPr>
              <w:rPr>
                <w:lang w:bidi="he-IL"/>
              </w:rPr>
            </w:pPr>
          </w:p>
          <w:p w14:paraId="3EF989B0" w14:textId="624712E4" w:rsidR="00560AF6" w:rsidRPr="00372EB9" w:rsidRDefault="00560AF6" w:rsidP="00372EB9">
            <w:pPr>
              <w:rPr>
                <w:lang w:bidi="he-IL"/>
              </w:rPr>
            </w:pPr>
            <w:r w:rsidRPr="00372EB9">
              <w:rPr>
                <w:lang w:bidi="he-IL"/>
              </w:rPr>
              <w:t>Secondary Contacts at the Biosafety Office:</w:t>
            </w:r>
          </w:p>
          <w:p w14:paraId="7EDCF158" w14:textId="0951009C" w:rsidR="00560AF6" w:rsidRPr="00372EB9" w:rsidRDefault="00560AF6" w:rsidP="00372EB9">
            <w:pPr>
              <w:rPr>
                <w:rStyle w:val="Hyperlink"/>
              </w:rPr>
            </w:pPr>
            <w:r w:rsidRPr="00FA30F8">
              <w:rPr>
                <w:b/>
                <w:bCs/>
                <w:lang w:bidi="he-IL"/>
              </w:rPr>
              <w:t>Shane Gillooly</w:t>
            </w:r>
            <w:r w:rsidRPr="00372EB9">
              <w:rPr>
                <w:lang w:bidi="he-IL"/>
              </w:rPr>
              <w:br/>
            </w:r>
            <w:r w:rsidRPr="00D91AC7">
              <w:rPr>
                <w:i/>
                <w:iCs/>
                <w:lang w:bidi="he-IL"/>
              </w:rPr>
              <w:t>Biosafety Manager</w:t>
            </w:r>
            <w:r w:rsidRPr="00372EB9">
              <w:rPr>
                <w:lang w:bidi="he-IL"/>
              </w:rPr>
              <w:br/>
            </w:r>
            <w:r w:rsidRPr="00372EB9">
              <w:rPr>
                <w:lang w:bidi="he-IL"/>
              </w:rPr>
              <w:lastRenderedPageBreak/>
              <w:t>305-243-3269</w:t>
            </w:r>
            <w:r w:rsidRPr="00372EB9">
              <w:rPr>
                <w:lang w:bidi="he-IL"/>
              </w:rPr>
              <w:br/>
            </w:r>
            <w:hyperlink r:id="rId16" w:history="1">
              <w:r w:rsidRPr="00372EB9">
                <w:rPr>
                  <w:rStyle w:val="Hyperlink"/>
                </w:rPr>
                <w:t>sxg1519@med.miami.edu</w:t>
              </w:r>
            </w:hyperlink>
          </w:p>
          <w:p w14:paraId="4AFB5F42" w14:textId="77777777" w:rsidR="00560AF6" w:rsidRPr="00372EB9" w:rsidRDefault="00560AF6" w:rsidP="00372EB9">
            <w:pPr>
              <w:rPr>
                <w:rStyle w:val="Hyperlink"/>
              </w:rPr>
            </w:pPr>
          </w:p>
          <w:p w14:paraId="12F318BF" w14:textId="77777777" w:rsidR="00560AF6" w:rsidRPr="00372EB9" w:rsidRDefault="00560AF6" w:rsidP="00372EB9">
            <w:pPr>
              <w:rPr>
                <w:rFonts w:cs="Helvetica"/>
                <w:color w:val="000000"/>
                <w:lang w:val="es-BO"/>
              </w:rPr>
            </w:pPr>
          </w:p>
          <w:p w14:paraId="30CE9E35" w14:textId="6F391499" w:rsidR="00560AF6" w:rsidRPr="00FA30F8" w:rsidRDefault="00FA30F8" w:rsidP="00372EB9">
            <w:pPr>
              <w:rPr>
                <w:rFonts w:cs="Helvetica"/>
                <w:b/>
                <w:bCs/>
                <w:color w:val="000000"/>
              </w:rPr>
            </w:pPr>
            <w:r w:rsidRPr="00FA30F8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Marleina Drane</w:t>
            </w:r>
          </w:p>
          <w:p w14:paraId="47054D19" w14:textId="14CF31DF" w:rsidR="00560AF6" w:rsidRPr="00372EB9" w:rsidRDefault="00A066FD" w:rsidP="00372EB9">
            <w:pPr>
              <w:rPr>
                <w:color w:val="0000FF"/>
                <w:u w:val="single"/>
              </w:rPr>
            </w:pPr>
            <w:hyperlink r:id="rId17" w:tgtFrame="_blank" w:history="1">
              <w:r w:rsidR="00FA30F8">
                <w:rPr>
                  <w:rStyle w:val="Hyperlink"/>
                  <w:rFonts w:ascii="Calibri" w:hAnsi="Calibri" w:cs="Calibri"/>
                  <w:color w:val="0563C1"/>
                  <w:bdr w:val="none" w:sz="0" w:space="0" w:color="auto" w:frame="1"/>
                  <w:shd w:val="clear" w:color="auto" w:fill="FFFFFF"/>
                </w:rPr>
                <w:t>mcd944@med.miami.edu</w:t>
              </w:r>
            </w:hyperlink>
          </w:p>
        </w:tc>
        <w:tc>
          <w:tcPr>
            <w:tcW w:w="2790" w:type="dxa"/>
            <w:tcBorders>
              <w:top w:val="single" w:sz="12" w:space="0" w:color="auto"/>
            </w:tcBorders>
          </w:tcPr>
          <w:p w14:paraId="316B80D7" w14:textId="35C40F14" w:rsidR="00560AF6" w:rsidRPr="00372EB9" w:rsidRDefault="00D67AD4" w:rsidP="00372EB9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lastRenderedPageBreak/>
              <w:t>EHS a</w:t>
            </w:r>
            <w:r w:rsidR="00560AF6" w:rsidRPr="00372EB9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pproval 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is required for </w:t>
            </w:r>
            <w:r w:rsidR="00560AF6" w:rsidRPr="00372EB9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studies 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that collect </w:t>
            </w:r>
            <w:r w:rsidR="00560AF6" w:rsidRPr="00372EB9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patient specimens or 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>introduce</w:t>
            </w:r>
            <w:r w:rsidR="00560AF6" w:rsidRPr="00372EB9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risk group 2 agents (or higher) or any recombinant therapeutics. </w:t>
            </w:r>
          </w:p>
          <w:p w14:paraId="043A79E6" w14:textId="77777777" w:rsidR="00560AF6" w:rsidRPr="00372EB9" w:rsidRDefault="00560AF6" w:rsidP="00372EB9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14:paraId="52630C19" w14:textId="77777777" w:rsidR="00560AF6" w:rsidRPr="00372EB9" w:rsidRDefault="00560AF6" w:rsidP="00372EB9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372EB9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lastRenderedPageBreak/>
              <w:t>Requirement</w:t>
            </w:r>
            <w:r w:rsidRPr="00372EB9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: </w:t>
            </w:r>
            <w:hyperlink r:id="rId18" w:history="1">
              <w:r w:rsidRPr="00372EB9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Biosafety Ancillary Risk Assessment form</w:t>
              </w:r>
            </w:hyperlink>
            <w:r w:rsidRPr="00372EB9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</w:t>
            </w:r>
          </w:p>
          <w:p w14:paraId="3CD406FB" w14:textId="77777777" w:rsidR="00560AF6" w:rsidRPr="00372EB9" w:rsidRDefault="00560AF6" w:rsidP="00372EB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2D1C943D" w14:textId="3D852F18" w:rsidR="00560AF6" w:rsidRPr="00372EB9" w:rsidRDefault="00D67AD4" w:rsidP="00372EB9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lastRenderedPageBreak/>
              <w:t>All m</w:t>
            </w:r>
            <w:r w:rsidR="00560AF6" w:rsidRPr="00372EB9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odifications that introduce new risk group 2 agents (or higher) or any new recombinant therapeutics not included in the 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>previous</w:t>
            </w:r>
            <w:r w:rsidR="00560AF6" w:rsidRPr="00372EB9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>protocol</w:t>
            </w:r>
            <w:r w:rsidR="00560AF6" w:rsidRPr="00372EB9">
              <w:rPr>
                <w:rFonts w:asciiTheme="minorHAnsi" w:hAnsiTheme="minorHAnsi" w:cs="Helvetica"/>
                <w:color w:val="000000"/>
                <w:sz w:val="22"/>
                <w:szCs w:val="22"/>
              </w:rPr>
              <w:t>.</w:t>
            </w:r>
          </w:p>
          <w:p w14:paraId="3C6FC5D2" w14:textId="77777777" w:rsidR="00560AF6" w:rsidRPr="00372EB9" w:rsidRDefault="00560AF6" w:rsidP="00372EB9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372EB9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lastRenderedPageBreak/>
              <w:t>Requirement:</w:t>
            </w:r>
            <w:r w:rsidRPr="00372EB9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</w:t>
            </w:r>
            <w:hyperlink r:id="rId19" w:history="1">
              <w:r w:rsidRPr="00372EB9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Biosafety Ancillary Risk Assessment form</w:t>
              </w:r>
            </w:hyperlink>
          </w:p>
          <w:p w14:paraId="2704E514" w14:textId="77777777" w:rsidR="00560AF6" w:rsidRPr="00372EB9" w:rsidRDefault="00560AF6" w:rsidP="00372EB9"/>
        </w:tc>
        <w:tc>
          <w:tcPr>
            <w:tcW w:w="2160" w:type="dxa"/>
            <w:tcBorders>
              <w:top w:val="single" w:sz="12" w:space="0" w:color="auto"/>
            </w:tcBorders>
          </w:tcPr>
          <w:p w14:paraId="01D4F74D" w14:textId="3639B9C7" w:rsidR="00560AF6" w:rsidRPr="00372EB9" w:rsidRDefault="00560AF6" w:rsidP="00372EB9">
            <w:pPr>
              <w:rPr>
                <w:rFonts w:cs="Helvetica"/>
                <w:color w:val="000000"/>
              </w:rPr>
            </w:pPr>
            <w:r w:rsidRPr="00372EB9">
              <w:rPr>
                <w:rFonts w:eastAsia="Times New Roman" w:cs="Helvetica"/>
                <w:color w:val="000000"/>
              </w:rPr>
              <w:lastRenderedPageBreak/>
              <w:t>Adding personnel who will be collecting human specimens, processing samples, or handling risk group 2 (or</w:t>
            </w:r>
            <w:r w:rsidRPr="00372EB9">
              <w:rPr>
                <w:rFonts w:cs="Helvetica"/>
                <w:color w:val="000000"/>
              </w:rPr>
              <w:t xml:space="preserve"> higher) agents</w:t>
            </w:r>
            <w:r>
              <w:rPr>
                <w:rFonts w:cs="Helvetica"/>
                <w:color w:val="000000"/>
              </w:rPr>
              <w:t>*</w:t>
            </w:r>
            <w:r w:rsidRPr="00372EB9">
              <w:rPr>
                <w:rFonts w:cs="Helvetica"/>
                <w:color w:val="000000"/>
              </w:rPr>
              <w:t>.</w:t>
            </w:r>
          </w:p>
          <w:p w14:paraId="00AA9886" w14:textId="77777777" w:rsidR="00560AF6" w:rsidRPr="00372EB9" w:rsidRDefault="00560AF6" w:rsidP="00372EB9">
            <w:pPr>
              <w:rPr>
                <w:rFonts w:cs="Helvetica"/>
                <w:color w:val="000000"/>
              </w:rPr>
            </w:pPr>
          </w:p>
          <w:p w14:paraId="2BA9FA3D" w14:textId="77777777" w:rsidR="00560AF6" w:rsidRPr="00372EB9" w:rsidRDefault="00560AF6" w:rsidP="00372EB9">
            <w:pPr>
              <w:rPr>
                <w:rFonts w:cs="Helvetica"/>
                <w:color w:val="000000"/>
              </w:rPr>
            </w:pPr>
          </w:p>
          <w:p w14:paraId="7EC2F882" w14:textId="74C84FA3" w:rsidR="00560AF6" w:rsidRPr="00372EB9" w:rsidRDefault="00560AF6" w:rsidP="00560AF6">
            <w:pPr>
              <w:rPr>
                <w:rFonts w:eastAsia="Times New Roman" w:cs="Helvetica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18C48F89" w14:textId="77777777" w:rsidR="00560AF6" w:rsidRPr="00372EB9" w:rsidRDefault="00560AF6" w:rsidP="00560AF6">
            <w:pPr>
              <w:jc w:val="center"/>
            </w:pPr>
            <w:r w:rsidRPr="00372EB9">
              <w:t>N/A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43A4134E" w14:textId="330B7D50" w:rsidR="00560AF6" w:rsidRPr="00DE0C71" w:rsidRDefault="00560AF6" w:rsidP="00560AF6">
            <w:pPr>
              <w:rPr>
                <w:rFonts w:eastAsia="Times New Roman" w:cs="Helvetica"/>
                <w:color w:val="000000"/>
              </w:rPr>
            </w:pPr>
            <w:r w:rsidRPr="00DE0C71">
              <w:rPr>
                <w:rFonts w:eastAsia="Times New Roman" w:cs="Helvetica"/>
                <w:color w:val="000000"/>
              </w:rPr>
              <w:t xml:space="preserve">1) IBC Biosafety Training </w:t>
            </w:r>
            <w:r w:rsidR="00D67AD4" w:rsidRPr="00DE0C71">
              <w:rPr>
                <w:rFonts w:eastAsia="Times New Roman" w:cs="Helvetica"/>
                <w:color w:val="000000"/>
              </w:rPr>
              <w:t xml:space="preserve">every </w:t>
            </w:r>
            <w:r w:rsidRPr="00DE0C71">
              <w:rPr>
                <w:rFonts w:eastAsia="Times New Roman" w:cs="Helvetica"/>
                <w:color w:val="000000"/>
              </w:rPr>
              <w:t xml:space="preserve">three years for Clinical Staff via </w:t>
            </w:r>
            <w:r w:rsidRPr="005E4028">
              <w:rPr>
                <w:rFonts w:ascii="Helvetica" w:eastAsia="Times New Roman" w:hAnsi="Helvetica" w:cs="Helvetica"/>
                <w:color w:val="000000"/>
                <w:sz w:val="25"/>
                <w:szCs w:val="25"/>
              </w:rPr>
              <w:t> </w:t>
            </w:r>
            <w:hyperlink r:id="rId20" w:tgtFrame="_blank" w:history="1">
              <w:r w:rsidRPr="00DE0C71">
                <w:rPr>
                  <w:rFonts w:ascii="Helvetica" w:eastAsia="Times New Roman" w:hAnsi="Helvetica" w:cs="Helvetica"/>
                  <w:color w:val="0000FF"/>
                  <w:sz w:val="25"/>
                  <w:szCs w:val="25"/>
                  <w:u w:val="single"/>
                </w:rPr>
                <w:t>ULearn</w:t>
              </w:r>
            </w:hyperlink>
          </w:p>
          <w:p w14:paraId="0885712E" w14:textId="77777777" w:rsidR="00560AF6" w:rsidRPr="00DE0C71" w:rsidRDefault="00560AF6" w:rsidP="00560AF6">
            <w:pPr>
              <w:rPr>
                <w:rFonts w:eastAsia="Times New Roman" w:cs="Helvetica"/>
                <w:color w:val="000000"/>
              </w:rPr>
            </w:pPr>
          </w:p>
          <w:p w14:paraId="3C79DF6B" w14:textId="02539D06" w:rsidR="00560AF6" w:rsidRPr="00372EB9" w:rsidRDefault="00560AF6" w:rsidP="00560AF6">
            <w:r w:rsidRPr="00DE0C71">
              <w:rPr>
                <w:rFonts w:eastAsia="Times New Roman" w:cs="Helvetica"/>
                <w:color w:val="000000"/>
              </w:rPr>
              <w:t xml:space="preserve">2) UHealth OSHA's Bloodborne Pathogens, Biomedical Waste, Latex Allergy and TB Training </w:t>
            </w:r>
            <w:r w:rsidRPr="00DE0C71">
              <w:rPr>
                <w:rFonts w:eastAsia="Times New Roman" w:cs="Helvetica"/>
                <w:color w:val="000000"/>
              </w:rPr>
              <w:lastRenderedPageBreak/>
              <w:t xml:space="preserve">required every year via </w:t>
            </w:r>
            <w:hyperlink r:id="rId21" w:tgtFrame="_blank" w:history="1">
              <w:r w:rsidRPr="00DE0C71">
                <w:rPr>
                  <w:rFonts w:ascii="Helvetica" w:eastAsia="Times New Roman" w:hAnsi="Helvetica" w:cs="Helvetica"/>
                  <w:color w:val="0000FF"/>
                  <w:sz w:val="25"/>
                  <w:szCs w:val="25"/>
                  <w:u w:val="single"/>
                </w:rPr>
                <w:t>ULearn</w:t>
              </w:r>
            </w:hyperlink>
          </w:p>
        </w:tc>
      </w:tr>
      <w:tr w:rsidR="00560AF6" w:rsidRPr="00372EB9" w14:paraId="3196919A" w14:textId="2A7CE6E9" w:rsidTr="00EE1D0B">
        <w:tc>
          <w:tcPr>
            <w:tcW w:w="2808" w:type="dxa"/>
          </w:tcPr>
          <w:p w14:paraId="10154EF3" w14:textId="0B6807A1" w:rsidR="00560AF6" w:rsidRPr="00372EB9" w:rsidRDefault="00A066FD" w:rsidP="00372EB9">
            <w:pPr>
              <w:rPr>
                <w:b/>
              </w:rPr>
            </w:pPr>
            <w:hyperlink r:id="rId22" w:history="1">
              <w:r w:rsidR="00560AF6" w:rsidRPr="00372EB9">
                <w:rPr>
                  <w:rStyle w:val="Hyperlink"/>
                  <w:b/>
                  <w:lang w:bidi="he-IL"/>
                </w:rPr>
                <w:t>Embryonic Stem Cell Oversight Committee (ESCRO)</w:t>
              </w:r>
            </w:hyperlink>
          </w:p>
          <w:p w14:paraId="1C82867D" w14:textId="77777777" w:rsidR="00560AF6" w:rsidRPr="00372EB9" w:rsidRDefault="00560AF6" w:rsidP="00372EB9"/>
          <w:p w14:paraId="566E2474" w14:textId="77777777" w:rsidR="00560AF6" w:rsidRPr="00372EB9" w:rsidRDefault="00560AF6" w:rsidP="00372EB9"/>
          <w:p w14:paraId="7BC1990F" w14:textId="77777777" w:rsidR="00560AF6" w:rsidRPr="00372EB9" w:rsidRDefault="00560AF6" w:rsidP="00372EB9">
            <w:pPr>
              <w:rPr>
                <w:rStyle w:val="Hyperlink"/>
                <w:lang w:bidi="he-IL"/>
              </w:rPr>
            </w:pPr>
            <w:r w:rsidRPr="00372EB9">
              <w:rPr>
                <w:lang w:bidi="he-IL"/>
              </w:rPr>
              <w:t>Dr. Ellen Kapsalis</w:t>
            </w:r>
            <w:r w:rsidRPr="00372EB9">
              <w:rPr>
                <w:lang w:bidi="he-IL"/>
              </w:rPr>
              <w:br/>
            </w:r>
            <w:r w:rsidRPr="00D91AC7">
              <w:rPr>
                <w:i/>
                <w:iCs/>
                <w:lang w:bidi="he-IL"/>
              </w:rPr>
              <w:t>Director of Compliance</w:t>
            </w:r>
            <w:r w:rsidRPr="00D91AC7">
              <w:rPr>
                <w:i/>
                <w:iCs/>
                <w:lang w:bidi="he-IL"/>
              </w:rPr>
              <w:br/>
              <w:t>IACUC / IBC / ESCRO</w:t>
            </w:r>
            <w:r w:rsidRPr="00D91AC7">
              <w:rPr>
                <w:i/>
                <w:iCs/>
                <w:lang w:bidi="he-IL"/>
              </w:rPr>
              <w:br/>
            </w:r>
            <w:r w:rsidRPr="00372EB9">
              <w:rPr>
                <w:lang w:bidi="he-IL"/>
              </w:rPr>
              <w:t>305-243-2311</w:t>
            </w:r>
            <w:r w:rsidRPr="00372EB9">
              <w:rPr>
                <w:lang w:bidi="he-IL"/>
              </w:rPr>
              <w:br/>
            </w:r>
            <w:hyperlink r:id="rId23" w:history="1">
              <w:r w:rsidRPr="00372EB9">
                <w:rPr>
                  <w:rStyle w:val="Hyperlink"/>
                  <w:lang w:bidi="he-IL"/>
                </w:rPr>
                <w:t>ekapsalis@miami.edu</w:t>
              </w:r>
            </w:hyperlink>
          </w:p>
          <w:p w14:paraId="4D19C883" w14:textId="77777777" w:rsidR="00560AF6" w:rsidRPr="00372EB9" w:rsidRDefault="00560AF6" w:rsidP="00372EB9">
            <w:pPr>
              <w:rPr>
                <w:rStyle w:val="Hyperlink"/>
                <w:lang w:bidi="he-IL"/>
              </w:rPr>
            </w:pPr>
          </w:p>
          <w:p w14:paraId="7CE3DBC9" w14:textId="5A795513" w:rsidR="00560AF6" w:rsidRPr="00372EB9" w:rsidRDefault="00560AF6" w:rsidP="00372EB9"/>
        </w:tc>
        <w:tc>
          <w:tcPr>
            <w:tcW w:w="2790" w:type="dxa"/>
          </w:tcPr>
          <w:p w14:paraId="32BA8643" w14:textId="77777777" w:rsidR="00560AF6" w:rsidRPr="00372EB9" w:rsidRDefault="00560AF6" w:rsidP="00372EB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2EB9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Research involving any work with the use of human embryonic stem cells and/or their derivatives must be approved by the UM Embryonic Stem Cell Research Oversight Committee (ESCRO) prior to receipt of IRB approval.  </w:t>
            </w:r>
          </w:p>
          <w:p w14:paraId="38BD8152" w14:textId="77777777" w:rsidR="00560AF6" w:rsidRPr="00372EB9" w:rsidRDefault="00560AF6" w:rsidP="00372EB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EFE"/>
              </w:rPr>
            </w:pPr>
            <w:r w:rsidRPr="00372E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Requirement:</w:t>
            </w:r>
            <w:r w:rsidRPr="00372EB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EFE"/>
              </w:rPr>
              <w:t xml:space="preserve">  Such submissions must be submitted to the ESCRO committee </w:t>
            </w:r>
            <w:r w:rsidRPr="00372EB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EFEFE"/>
              </w:rPr>
              <w:t>outside</w:t>
            </w:r>
            <w:r w:rsidRPr="00372EB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EFE"/>
              </w:rPr>
              <w:t xml:space="preserve"> of the eProst system upon receiving departmental approval. </w:t>
            </w:r>
          </w:p>
          <w:p w14:paraId="4C73AF45" w14:textId="5EF994FA" w:rsidR="00560AF6" w:rsidRPr="00372EB9" w:rsidRDefault="00560AF6" w:rsidP="00372EB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EFE"/>
              </w:rPr>
            </w:pPr>
            <w:r w:rsidRPr="00372EB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EFE"/>
              </w:rPr>
              <w:t>Please visit the ESCRO committee website at </w:t>
            </w:r>
            <w:hyperlink r:id="rId24" w:history="1">
              <w:r w:rsidRPr="00372EB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EFEFE"/>
                </w:rPr>
                <w:t>https://www.uresearch.miami.edu/uresearch-services/escro/index.html</w:t>
              </w:r>
            </w:hyperlink>
            <w:r w:rsidRPr="00372EB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EFE"/>
              </w:rPr>
              <w:t>  for further information.</w:t>
            </w:r>
          </w:p>
        </w:tc>
        <w:tc>
          <w:tcPr>
            <w:tcW w:w="1980" w:type="dxa"/>
          </w:tcPr>
          <w:p w14:paraId="4D5A6F10" w14:textId="77777777" w:rsidR="00560AF6" w:rsidRPr="00372EB9" w:rsidRDefault="00560AF6" w:rsidP="00372EB9">
            <w:pPr>
              <w:pStyle w:val="NormalWeb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Modifications that introduce the </w:t>
            </w:r>
            <w:r w:rsidRPr="00372EB9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use of human embryonic stem cells and/or their derivatives to the parent study.</w:t>
            </w:r>
          </w:p>
          <w:p w14:paraId="21639966" w14:textId="77777777" w:rsidR="00560AF6" w:rsidRPr="00372EB9" w:rsidRDefault="00560AF6" w:rsidP="00372EB9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EFE"/>
              </w:rPr>
            </w:pPr>
            <w:r w:rsidRPr="00372EB9">
              <w:rPr>
                <w:rFonts w:asciiTheme="minorHAnsi" w:hAnsiTheme="minorHAnsi" w:cstheme="minorHAnsi"/>
                <w:b/>
                <w:sz w:val="22"/>
                <w:szCs w:val="22"/>
              </w:rPr>
              <w:t>Requirement</w:t>
            </w:r>
            <w:r w:rsidRPr="00372E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372EB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EFE"/>
              </w:rPr>
              <w:t xml:space="preserve">  Such submissions must be submitted to the ESCRO committee </w:t>
            </w:r>
            <w:r w:rsidRPr="00372EB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EFEFE"/>
              </w:rPr>
              <w:t>outside</w:t>
            </w:r>
            <w:r w:rsidRPr="00372EB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EFE"/>
              </w:rPr>
              <w:t xml:space="preserve"> of the eProst system upon receiving departmental approval. </w:t>
            </w:r>
          </w:p>
          <w:p w14:paraId="0D17D0A6" w14:textId="77777777" w:rsidR="00560AF6" w:rsidRPr="00372EB9" w:rsidRDefault="00560AF6" w:rsidP="00372EB9">
            <w:pPr>
              <w:pStyle w:val="NormalWeb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BEAAF4C" w14:textId="5F98CCAD" w:rsidR="00560AF6" w:rsidRPr="00372EB9" w:rsidRDefault="00560AF6" w:rsidP="00372EB9">
            <w:pPr>
              <w:rPr>
                <w:rFonts w:eastAsia="Times New Roman" w:cs="Helvetica"/>
                <w:color w:val="000000"/>
              </w:rPr>
            </w:pPr>
            <w:r w:rsidRPr="00372EB9">
              <w:rPr>
                <w:rFonts w:eastAsia="Times New Roman" w:cs="Helvetica"/>
                <w:color w:val="000000"/>
              </w:rPr>
              <w:t>New personnel</w:t>
            </w:r>
            <w:r>
              <w:rPr>
                <w:rFonts w:eastAsia="Times New Roman" w:cs="Helvetica"/>
                <w:color w:val="000000"/>
              </w:rPr>
              <w:t>*</w:t>
            </w:r>
          </w:p>
          <w:p w14:paraId="5553D7DE" w14:textId="77777777" w:rsidR="00560AF6" w:rsidRPr="00372EB9" w:rsidRDefault="00560AF6" w:rsidP="00372EB9">
            <w:pPr>
              <w:rPr>
                <w:rFonts w:eastAsia="Times New Roman" w:cs="Helvetica"/>
                <w:color w:val="000000"/>
                <w:highlight w:val="yellow"/>
              </w:rPr>
            </w:pPr>
          </w:p>
          <w:p w14:paraId="25BEB02C" w14:textId="77777777" w:rsidR="00560AF6" w:rsidRPr="00372EB9" w:rsidRDefault="00560AF6" w:rsidP="00372EB9">
            <w:pPr>
              <w:rPr>
                <w:rFonts w:eastAsia="Times New Roman" w:cs="Helvetica"/>
                <w:b/>
                <w:color w:val="000000"/>
              </w:rPr>
            </w:pPr>
          </w:p>
          <w:p w14:paraId="1F795DC8" w14:textId="77777777" w:rsidR="00560AF6" w:rsidRPr="00372EB9" w:rsidRDefault="00560AF6" w:rsidP="00372EB9">
            <w:pPr>
              <w:rPr>
                <w:rFonts w:eastAsia="Times New Roman" w:cs="Helvetica"/>
                <w:b/>
                <w:color w:val="000000"/>
              </w:rPr>
            </w:pPr>
          </w:p>
          <w:p w14:paraId="0E0F7450" w14:textId="77777777" w:rsidR="00560AF6" w:rsidRPr="00372EB9" w:rsidRDefault="00560AF6" w:rsidP="00372EB9">
            <w:pPr>
              <w:rPr>
                <w:rFonts w:eastAsia="Times New Roman" w:cs="Helvetica"/>
                <w:b/>
                <w:color w:val="000000"/>
              </w:rPr>
            </w:pPr>
          </w:p>
          <w:p w14:paraId="01EDCC73" w14:textId="77777777" w:rsidR="00560AF6" w:rsidRPr="00372EB9" w:rsidRDefault="00560AF6" w:rsidP="00372EB9">
            <w:pPr>
              <w:rPr>
                <w:rFonts w:eastAsia="Times New Roman" w:cs="Helvetica"/>
                <w:b/>
                <w:color w:val="000000"/>
              </w:rPr>
            </w:pPr>
          </w:p>
          <w:p w14:paraId="1AC911C6" w14:textId="77777777" w:rsidR="00560AF6" w:rsidRPr="00372EB9" w:rsidRDefault="00560AF6" w:rsidP="00372EB9">
            <w:pPr>
              <w:rPr>
                <w:rFonts w:eastAsia="Times New Roman" w:cs="Helvetica"/>
                <w:b/>
                <w:color w:val="000000"/>
              </w:rPr>
            </w:pPr>
          </w:p>
          <w:p w14:paraId="2EBBA30A" w14:textId="77777777" w:rsidR="00560AF6" w:rsidRPr="00372EB9" w:rsidRDefault="00560AF6" w:rsidP="00372EB9">
            <w:pPr>
              <w:rPr>
                <w:rFonts w:eastAsia="Times New Roman" w:cs="Helvetica"/>
                <w:b/>
                <w:color w:val="000000"/>
              </w:rPr>
            </w:pPr>
          </w:p>
          <w:p w14:paraId="65AC16F7" w14:textId="1FFC3002" w:rsidR="00560AF6" w:rsidRPr="00372EB9" w:rsidRDefault="00560AF6" w:rsidP="00EE1D0B"/>
        </w:tc>
        <w:tc>
          <w:tcPr>
            <w:tcW w:w="1260" w:type="dxa"/>
          </w:tcPr>
          <w:p w14:paraId="15F9F772" w14:textId="22B30B1E" w:rsidR="00560AF6" w:rsidRPr="00372EB9" w:rsidRDefault="00560AF6" w:rsidP="00372EB9">
            <w:r w:rsidRPr="00372EB9">
              <w:t>Yes</w:t>
            </w:r>
          </w:p>
        </w:tc>
        <w:tc>
          <w:tcPr>
            <w:tcW w:w="2430" w:type="dxa"/>
          </w:tcPr>
          <w:p w14:paraId="14B346B9" w14:textId="28CA8C14" w:rsidR="00560AF6" w:rsidRPr="00372EB9" w:rsidRDefault="00EE1D0B" w:rsidP="00372EB9">
            <w:r w:rsidRPr="00372EB9">
              <w:rPr>
                <w:rFonts w:cs="Helvetica"/>
                <w:color w:val="000000"/>
              </w:rPr>
              <w:t>Ethical Oversight of hESC Research.  This is an online module available via ULearn. Individuals listed or added onto a ESCRO related protocol must complete this training once.</w:t>
            </w:r>
          </w:p>
        </w:tc>
      </w:tr>
      <w:tr w:rsidR="00EE1D0B" w:rsidRPr="00372EB9" w14:paraId="7F96F1FC" w14:textId="3CACE506" w:rsidTr="00DE0C71">
        <w:tc>
          <w:tcPr>
            <w:tcW w:w="2808" w:type="dxa"/>
            <w:tcBorders>
              <w:top w:val="single" w:sz="12" w:space="0" w:color="auto"/>
            </w:tcBorders>
          </w:tcPr>
          <w:p w14:paraId="2E73DCD9" w14:textId="77777777" w:rsidR="00EE1D0B" w:rsidRPr="00372EB9" w:rsidRDefault="00A066FD" w:rsidP="00EE1D0B">
            <w:pPr>
              <w:rPr>
                <w:rFonts w:eastAsia="Times New Roman" w:cs="Arial"/>
                <w:b/>
                <w:bCs/>
                <w:color w:val="000000"/>
                <w:kern w:val="24"/>
              </w:rPr>
            </w:pPr>
            <w:hyperlink r:id="rId25" w:history="1">
              <w:r w:rsidR="00EE1D0B" w:rsidRPr="00372EB9">
                <w:rPr>
                  <w:rStyle w:val="Hyperlink"/>
                  <w:b/>
                  <w:bCs/>
                  <w:lang w:bidi="he-IL"/>
                </w:rPr>
                <w:t>Institutional BioSafety Committee (IBC)</w:t>
              </w:r>
            </w:hyperlink>
          </w:p>
          <w:p w14:paraId="561092A4" w14:textId="77777777" w:rsidR="00EE1D0B" w:rsidRPr="00372EB9" w:rsidRDefault="00EE1D0B" w:rsidP="00EE1D0B"/>
          <w:p w14:paraId="54D6770B" w14:textId="77777777" w:rsidR="00EE1D0B" w:rsidRPr="00372EB9" w:rsidRDefault="00EE1D0B" w:rsidP="00EE1D0B"/>
          <w:p w14:paraId="42A1B631" w14:textId="77777777" w:rsidR="00EE1D0B" w:rsidRPr="00372EB9" w:rsidRDefault="00EE1D0B" w:rsidP="00EE1D0B">
            <w:pPr>
              <w:rPr>
                <w:rFonts w:eastAsia="Times New Roman" w:cs="Helvetica"/>
                <w:b/>
                <w:bCs/>
                <w:color w:val="000000"/>
              </w:rPr>
            </w:pPr>
            <w:r w:rsidRPr="00372EB9">
              <w:rPr>
                <w:lang w:bidi="he-IL"/>
              </w:rPr>
              <w:t>Dr. Ellen Kapsalis</w:t>
            </w:r>
            <w:r w:rsidRPr="00372EB9">
              <w:rPr>
                <w:lang w:bidi="he-IL"/>
              </w:rPr>
              <w:br/>
            </w:r>
            <w:r w:rsidRPr="00D91AC7">
              <w:rPr>
                <w:i/>
                <w:iCs/>
                <w:lang w:bidi="he-IL"/>
              </w:rPr>
              <w:t>Director of Compliance</w:t>
            </w:r>
            <w:r w:rsidRPr="00D91AC7">
              <w:rPr>
                <w:i/>
                <w:iCs/>
                <w:lang w:bidi="he-IL"/>
              </w:rPr>
              <w:br/>
              <w:t>IACUC / IBC / ESCRO</w:t>
            </w:r>
            <w:r w:rsidRPr="00D91AC7">
              <w:rPr>
                <w:i/>
                <w:iCs/>
                <w:lang w:bidi="he-IL"/>
              </w:rPr>
              <w:br/>
            </w:r>
            <w:r w:rsidRPr="00372EB9">
              <w:rPr>
                <w:lang w:bidi="he-IL"/>
              </w:rPr>
              <w:t>305-243-2311</w:t>
            </w:r>
            <w:r w:rsidRPr="00372EB9">
              <w:rPr>
                <w:lang w:bidi="he-IL"/>
              </w:rPr>
              <w:br/>
            </w:r>
            <w:hyperlink r:id="rId26" w:history="1">
              <w:r w:rsidRPr="00372EB9">
                <w:rPr>
                  <w:rStyle w:val="Hyperlink"/>
                  <w:lang w:bidi="he-IL"/>
                </w:rPr>
                <w:t>ekapsalis@miami.edu</w:t>
              </w:r>
            </w:hyperlink>
          </w:p>
        </w:tc>
        <w:tc>
          <w:tcPr>
            <w:tcW w:w="2790" w:type="dxa"/>
            <w:tcBorders>
              <w:top w:val="single" w:sz="12" w:space="0" w:color="auto"/>
            </w:tcBorders>
          </w:tcPr>
          <w:p w14:paraId="50D73D6E" w14:textId="3F19D658" w:rsidR="00EE1D0B" w:rsidRPr="00372EB9" w:rsidRDefault="00EE1D0B" w:rsidP="00EE1D0B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lastRenderedPageBreak/>
              <w:t xml:space="preserve">All clinical trial protocols that </w:t>
            </w:r>
            <w:r w:rsidR="00F93EC6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use</w:t>
            </w:r>
            <w:r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 recombinant DNA, synthetic nucleic acid </w:t>
            </w:r>
            <w:r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lastRenderedPageBreak/>
              <w:t xml:space="preserve">materials, or a genetically modified organism or therapeutic must receive prior approval from the Institutional (IBC). </w:t>
            </w:r>
          </w:p>
          <w:p w14:paraId="6C5C97AC" w14:textId="77777777" w:rsidR="00EE1D0B" w:rsidRPr="00372EB9" w:rsidRDefault="00EE1D0B" w:rsidP="00EE1D0B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372EB9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>Requirement:</w:t>
            </w:r>
            <w:r w:rsidRPr="00372EB9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Please refer to the documents for Human Gene Transfer Research at </w:t>
            </w:r>
            <w:hyperlink r:id="rId27" w:history="1">
              <w:r w:rsidRPr="00372EB9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Institutional Biosafety Committee (IBC) | UResearch | University of Miami.</w:t>
              </w:r>
            </w:hyperlink>
          </w:p>
          <w:p w14:paraId="3733A536" w14:textId="77777777" w:rsidR="00EE1D0B" w:rsidRPr="00372EB9" w:rsidRDefault="00EE1D0B" w:rsidP="00EE1D0B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5355C8AE" w14:textId="45AB73CE" w:rsidR="00EE1D0B" w:rsidRPr="00372EB9" w:rsidRDefault="00EE1D0B" w:rsidP="00EE1D0B">
            <w:pPr>
              <w:pStyle w:val="NormalWeb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  <w:r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lastRenderedPageBreak/>
              <w:t xml:space="preserve">Modifications that </w:t>
            </w:r>
            <w:r w:rsidR="00F93EC6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use</w:t>
            </w:r>
            <w:r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 recombinant DNA, synthetic </w:t>
            </w:r>
            <w:r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lastRenderedPageBreak/>
              <w:t>nucleic acid materials, or a genetically modified organism or therapeutic.</w:t>
            </w:r>
          </w:p>
          <w:p w14:paraId="1D00A0AB" w14:textId="0BDCE186" w:rsidR="00EE1D0B" w:rsidRPr="00372EB9" w:rsidRDefault="00EE1D0B" w:rsidP="00F93EC6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372EB9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>Requirement</w:t>
            </w:r>
            <w:r w:rsidRPr="00372EB9">
              <w:rPr>
                <w:rFonts w:asciiTheme="minorHAnsi" w:hAnsiTheme="minorHAnsi" w:cs="Helvetica"/>
                <w:color w:val="000000"/>
                <w:sz w:val="22"/>
                <w:szCs w:val="22"/>
              </w:rPr>
              <w:t>:</w:t>
            </w:r>
            <w:r w:rsidR="00F93EC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</w:t>
            </w:r>
            <w:r w:rsidRPr="00372EB9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Please refer to the documents for Human Gene Transfer Research at </w:t>
            </w:r>
            <w:hyperlink r:id="rId28" w:history="1">
              <w:r w:rsidRPr="00372EB9">
                <w:rPr>
                  <w:rStyle w:val="Hyperlink"/>
                  <w:rFonts w:asciiTheme="minorHAnsi" w:hAnsiTheme="minorHAnsi" w:cs="Helvetica"/>
                  <w:sz w:val="22"/>
                  <w:szCs w:val="22"/>
                </w:rPr>
                <w:t>Institutional Biosafety Committee (IBC) | UResearch | University of Miami.</w:t>
              </w:r>
            </w:hyperlink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76FBFD6C" w14:textId="77777777" w:rsidR="00EE1D0B" w:rsidRPr="00372EB9" w:rsidRDefault="00EE1D0B" w:rsidP="00EE1D0B">
            <w:pPr>
              <w:rPr>
                <w:rFonts w:eastAsia="Times New Roman" w:cs="Helvetica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3C360628" w14:textId="77777777" w:rsidR="00EE1D0B" w:rsidRPr="00372EB9" w:rsidRDefault="00EE1D0B" w:rsidP="00EE1D0B">
            <w:r w:rsidRPr="00372EB9">
              <w:t>Yes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0A810699" w14:textId="4EFC07CC" w:rsidR="00EE1D0B" w:rsidRPr="00372EB9" w:rsidRDefault="00F93EC6" w:rsidP="00EE1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Biosafety Training is required every three years </w:t>
            </w:r>
            <w:r w:rsidR="00EE1D0B" w:rsidRPr="00372EB9">
              <w:rPr>
                <w:rFonts w:asciiTheme="minorHAnsi" w:hAnsiTheme="minorHAnsi"/>
                <w:sz w:val="22"/>
                <w:szCs w:val="22"/>
              </w:rPr>
              <w:t xml:space="preserve">for all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research </w:t>
            </w:r>
            <w:r w:rsidR="00DE0C71">
              <w:rPr>
                <w:rFonts w:asciiTheme="minorHAnsi" w:hAnsiTheme="minorHAnsi"/>
                <w:sz w:val="22"/>
                <w:szCs w:val="22"/>
              </w:rPr>
              <w:lastRenderedPageBreak/>
              <w:t>personnel and for new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personnel </w:t>
            </w:r>
            <w:r w:rsidR="00EE1D0B" w:rsidRPr="00372EB9">
              <w:rPr>
                <w:rFonts w:asciiTheme="minorHAnsi" w:hAnsiTheme="minorHAnsi"/>
                <w:sz w:val="22"/>
                <w:szCs w:val="22"/>
              </w:rPr>
              <w:t xml:space="preserve">added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to the study during the research.  Personnel </w:t>
            </w:r>
            <w:r w:rsidR="00EE1D0B" w:rsidRPr="00372EB9">
              <w:rPr>
                <w:rFonts w:asciiTheme="minorHAnsi" w:hAnsiTheme="minorHAnsi"/>
                <w:sz w:val="22"/>
                <w:szCs w:val="22"/>
              </w:rPr>
              <w:t>includes anyone involved with the material/agent (whether administrating it or collecting samples or transporting the material across campus).</w:t>
            </w:r>
          </w:p>
          <w:p w14:paraId="12E6D0A2" w14:textId="77777777" w:rsidR="00EE1D0B" w:rsidRPr="00C95A55" w:rsidRDefault="00EE1D0B" w:rsidP="00EE1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i/>
                <w:color w:val="ED7D31" w:themeColor="accent2"/>
                <w:sz w:val="22"/>
                <w:szCs w:val="22"/>
              </w:rPr>
            </w:pPr>
            <w:r w:rsidRPr="00C95A55">
              <w:rPr>
                <w:rFonts w:asciiTheme="minorHAnsi" w:hAnsiTheme="minorHAnsi"/>
                <w:b/>
                <w:i/>
                <w:color w:val="ED7D31" w:themeColor="accent2"/>
                <w:sz w:val="22"/>
                <w:szCs w:val="22"/>
              </w:rPr>
              <w:t>This training is available via ULearn as a module titled “IBC Biosafety Training for Clinical Staff”.</w:t>
            </w:r>
          </w:p>
          <w:p w14:paraId="66E2E25A" w14:textId="77777777" w:rsidR="00EE1D0B" w:rsidRPr="00372EB9" w:rsidRDefault="00EE1D0B" w:rsidP="00EE1D0B">
            <w:pPr>
              <w:rPr>
                <w:color w:val="1F497D"/>
              </w:rPr>
            </w:pPr>
          </w:p>
          <w:p w14:paraId="29129327" w14:textId="77777777" w:rsidR="00EE1D0B" w:rsidRPr="00372EB9" w:rsidRDefault="00EE1D0B" w:rsidP="00EE1D0B">
            <w:r w:rsidRPr="00372EB9">
              <w:t>IBC NIH Guidelines Training (must be completed once) by PIs, sub-investigators, co-investigators.</w:t>
            </w:r>
          </w:p>
          <w:p w14:paraId="48A40DB1" w14:textId="7FFF61E1" w:rsidR="00EE1D0B" w:rsidRPr="00C95A55" w:rsidRDefault="00EE1D0B" w:rsidP="00EE1D0B">
            <w:pPr>
              <w:rPr>
                <w:b/>
                <w:i/>
                <w:color w:val="ED7D31" w:themeColor="accent2"/>
              </w:rPr>
            </w:pPr>
            <w:r w:rsidRPr="00C95A55">
              <w:rPr>
                <w:rFonts w:eastAsia="Times New Roman"/>
                <w:b/>
                <w:i/>
                <w:color w:val="ED7D31" w:themeColor="accent2"/>
              </w:rPr>
              <w:t>This training is a PowerPoint</w:t>
            </w:r>
            <w:r w:rsidR="00F93EC6">
              <w:rPr>
                <w:rFonts w:eastAsia="Times New Roman"/>
                <w:b/>
                <w:i/>
                <w:color w:val="ED7D31" w:themeColor="accent2"/>
              </w:rPr>
              <w:t xml:space="preserve"> presentation. Contact </w:t>
            </w:r>
            <w:hyperlink r:id="rId29" w:tgtFrame="_blank" w:history="1">
              <w:r w:rsidRPr="00C95A55">
                <w:rPr>
                  <w:rStyle w:val="Hyperlink"/>
                  <w:rFonts w:eastAsia="Times New Roman"/>
                  <w:b/>
                  <w:i/>
                  <w:color w:val="ED7D31" w:themeColor="accent2"/>
                </w:rPr>
                <w:t>IBCsupport@miami.edu</w:t>
              </w:r>
            </w:hyperlink>
            <w:r w:rsidRPr="00C95A55">
              <w:rPr>
                <w:rFonts w:eastAsia="Times New Roman"/>
                <w:b/>
                <w:i/>
                <w:color w:val="ED7D31" w:themeColor="accent2"/>
              </w:rPr>
              <w:t xml:space="preserve"> for review and credit. </w:t>
            </w:r>
          </w:p>
          <w:p w14:paraId="4FDAEB66" w14:textId="77777777" w:rsidR="00EE1D0B" w:rsidRPr="00372EB9" w:rsidRDefault="00EE1D0B" w:rsidP="00EE1D0B"/>
        </w:tc>
      </w:tr>
      <w:tr w:rsidR="00EE1D0B" w:rsidRPr="00372EB9" w14:paraId="72C1B16E" w14:textId="1C858831" w:rsidTr="00DE0C71"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</w:tcPr>
          <w:p w14:paraId="7018C83A" w14:textId="01B7D374" w:rsidR="00EE1D0B" w:rsidRPr="00372EB9" w:rsidRDefault="00A066FD" w:rsidP="00EE1D0B">
            <w:pPr>
              <w:rPr>
                <w:rFonts w:eastAsia="Times New Roman" w:cs="Arial"/>
                <w:b/>
                <w:color w:val="000000"/>
                <w:kern w:val="24"/>
              </w:rPr>
            </w:pPr>
            <w:hyperlink r:id="rId30" w:history="1">
              <w:r w:rsidR="00EE1D0B" w:rsidRPr="00372EB9">
                <w:rPr>
                  <w:rStyle w:val="Hyperlink"/>
                  <w:rFonts w:eastAsia="Times New Roman" w:cs="Arial"/>
                  <w:b/>
                  <w:kern w:val="24"/>
                </w:rPr>
                <w:t>Human Use Radiation Safety Committee (HRSC)</w:t>
              </w:r>
            </w:hyperlink>
          </w:p>
          <w:p w14:paraId="01C653F5" w14:textId="77777777" w:rsidR="00EE1D0B" w:rsidRPr="00372EB9" w:rsidRDefault="00EE1D0B" w:rsidP="00EE1D0B">
            <w:pPr>
              <w:rPr>
                <w:rFonts w:eastAsia="Times New Roman" w:cs="Arial"/>
                <w:color w:val="000000"/>
                <w:kern w:val="24"/>
              </w:rPr>
            </w:pPr>
          </w:p>
          <w:p w14:paraId="308F8D49" w14:textId="1B8F4F80" w:rsidR="00EE1D0B" w:rsidRDefault="008733B3" w:rsidP="00EE1D0B">
            <w:r w:rsidRPr="008733B3">
              <w:rPr>
                <w:rFonts w:eastAsia="Times New Roman" w:cs="Arial"/>
                <w:b/>
                <w:bCs/>
                <w:color w:val="000000"/>
                <w:kern w:val="24"/>
              </w:rPr>
              <w:t>Rameses Herrera</w:t>
            </w:r>
            <w:r w:rsidR="00EE1D0B" w:rsidRPr="00372EB9">
              <w:rPr>
                <w:rFonts w:eastAsia="Times New Roman" w:cs="Arial"/>
                <w:color w:val="000000"/>
                <w:kern w:val="24"/>
              </w:rPr>
              <w:br/>
            </w:r>
            <w:r>
              <w:rPr>
                <w:rFonts w:eastAsia="Times New Roman" w:cs="Arial"/>
                <w:i/>
                <w:iCs/>
                <w:color w:val="000000"/>
                <w:kern w:val="24"/>
              </w:rPr>
              <w:t>Manager</w:t>
            </w:r>
            <w:r w:rsidR="00EE1D0B" w:rsidRPr="00D91AC7">
              <w:rPr>
                <w:rFonts w:eastAsia="Times New Roman" w:cs="Arial"/>
                <w:i/>
                <w:iCs/>
                <w:color w:val="000000"/>
                <w:kern w:val="24"/>
              </w:rPr>
              <w:br/>
              <w:t>Radiation Control Center</w:t>
            </w:r>
            <w:r w:rsidR="00EE1D0B" w:rsidRPr="00372EB9">
              <w:rPr>
                <w:rFonts w:eastAsia="Times New Roman" w:cs="Arial"/>
                <w:color w:val="000000"/>
                <w:kern w:val="24"/>
              </w:rPr>
              <w:br/>
              <w:t>305-243-636</w:t>
            </w:r>
            <w:r>
              <w:rPr>
                <w:rFonts w:eastAsia="Times New Roman" w:cs="Arial"/>
                <w:color w:val="000000"/>
                <w:kern w:val="24"/>
              </w:rPr>
              <w:t>0</w:t>
            </w:r>
            <w:r w:rsidR="00EE1D0B" w:rsidRPr="00372EB9">
              <w:rPr>
                <w:rFonts w:eastAsia="Times New Roman" w:cs="Arial"/>
                <w:color w:val="000000"/>
                <w:kern w:val="24"/>
              </w:rPr>
              <w:br/>
            </w:r>
            <w:hyperlink r:id="rId31" w:history="1">
              <w:r w:rsidRPr="00345723">
                <w:rPr>
                  <w:rStyle w:val="Hyperlink"/>
                </w:rPr>
                <w:t>r.herrera1@miami.edu</w:t>
              </w:r>
            </w:hyperlink>
          </w:p>
          <w:p w14:paraId="5BAB24A9" w14:textId="4C7B2DE8" w:rsidR="00EE1D0B" w:rsidRPr="00372EB9" w:rsidRDefault="00EE1D0B" w:rsidP="00EE1D0B">
            <w:pPr>
              <w:rPr>
                <w:b/>
                <w:lang w:bidi="he-IL"/>
              </w:rPr>
            </w:pP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4FAA50D1" w14:textId="0AC3D4DB" w:rsidR="00EE1D0B" w:rsidRPr="00372EB9" w:rsidRDefault="00EE1D0B" w:rsidP="00EE1D0B">
            <w:pPr>
              <w:pStyle w:val="NormalWeb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  <w:r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Protocols where radiation/radioactive materials (not MRI, Ultrasound or Laser Treatment) or radiation producing devices are being used for research purposes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53EB5191" w14:textId="111B2162" w:rsidR="00EE1D0B" w:rsidRPr="00372EB9" w:rsidRDefault="00EE1D0B" w:rsidP="00F93EC6">
            <w:pPr>
              <w:pStyle w:val="NormalWeb"/>
              <w:ind w:right="-20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  <w:r w:rsidRPr="00372EB9">
              <w:rPr>
                <w:rFonts w:asciiTheme="minorHAnsi" w:hAnsiTheme="minorHAnsi" w:cs="Helvetica"/>
                <w:color w:val="000000"/>
                <w:sz w:val="22"/>
                <w:szCs w:val="22"/>
              </w:rPr>
              <w:t>Modifications that introduce radiation/radioactive materials (not MRI, Ultrasound or Laser Treatment) or radiation producing devices to the parent study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05A51A3F" w14:textId="58DC5C2E" w:rsidR="00EE1D0B" w:rsidRPr="00372EB9" w:rsidRDefault="00EE1D0B" w:rsidP="00F93EC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2EB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29EC8BF3" w14:textId="18C937AA" w:rsidR="00EE1D0B" w:rsidRPr="00372EB9" w:rsidRDefault="00EE1D0B" w:rsidP="00F93EC6">
            <w:pPr>
              <w:jc w:val="center"/>
            </w:pPr>
            <w:r w:rsidRPr="00372EB9">
              <w:t>N/A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49C67500" w14:textId="271DFA77" w:rsidR="00EE1D0B" w:rsidRPr="00372EB9" w:rsidRDefault="00F93EC6" w:rsidP="00F93EC6">
            <w:pPr>
              <w:jc w:val="center"/>
            </w:pPr>
            <w:r>
              <w:t>N/A</w:t>
            </w:r>
          </w:p>
        </w:tc>
      </w:tr>
      <w:tr w:rsidR="00B424DE" w:rsidRPr="00372EB9" w14:paraId="730F7DBF" w14:textId="77777777" w:rsidTr="009C2EDC"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</w:tcPr>
          <w:p w14:paraId="4EC7910F" w14:textId="77777777" w:rsidR="00B424DE" w:rsidRDefault="00A066FD" w:rsidP="009C2EDC">
            <w:pPr>
              <w:rPr>
                <w:rStyle w:val="Hyperlink"/>
                <w:rFonts w:eastAsia="Times New Roman"/>
                <w:b/>
              </w:rPr>
            </w:pPr>
            <w:hyperlink r:id="rId32" w:history="1">
              <w:r w:rsidR="00B424DE" w:rsidRPr="00CF128F">
                <w:rPr>
                  <w:rStyle w:val="Hyperlink"/>
                  <w:rFonts w:eastAsia="Times New Roman"/>
                  <w:b/>
                </w:rPr>
                <w:t>Conflict of Interest (COI) Committee</w:t>
              </w:r>
            </w:hyperlink>
          </w:p>
          <w:p w14:paraId="5914D50C" w14:textId="77777777" w:rsidR="00B424DE" w:rsidRDefault="00B424DE" w:rsidP="009C2EDC">
            <w:pPr>
              <w:rPr>
                <w:rStyle w:val="Hyperlink"/>
                <w:rFonts w:eastAsia="Times New Roman"/>
                <w:b/>
              </w:rPr>
            </w:pPr>
          </w:p>
          <w:p w14:paraId="0F3E1D15" w14:textId="77777777" w:rsidR="00B424DE" w:rsidRDefault="00B424DE" w:rsidP="009C2EDC">
            <w:pPr>
              <w:rPr>
                <w:rStyle w:val="Hyperlink"/>
                <w:rFonts w:eastAsia="Times New Roman"/>
                <w:b/>
                <w:color w:val="000000" w:themeColor="text1"/>
                <w:u w:val="none"/>
              </w:rPr>
            </w:pPr>
            <w:r w:rsidRPr="00D91AC7">
              <w:rPr>
                <w:rStyle w:val="Hyperlink"/>
                <w:rFonts w:eastAsia="Times New Roman"/>
                <w:b/>
                <w:color w:val="000000" w:themeColor="text1"/>
                <w:u w:val="none"/>
              </w:rPr>
              <w:t xml:space="preserve">Lory Hayes, Ph.D. </w:t>
            </w:r>
          </w:p>
          <w:p w14:paraId="5CEE5B6F" w14:textId="77777777" w:rsidR="00B424DE" w:rsidRDefault="00B424DE" w:rsidP="009C2EDC">
            <w:pPr>
              <w:rPr>
                <w:rStyle w:val="Hyperlink"/>
                <w:rFonts w:eastAsia="Times New Roman"/>
                <w:bCs/>
                <w:i/>
                <w:iCs/>
                <w:color w:val="000000" w:themeColor="text1"/>
                <w:u w:val="none"/>
              </w:rPr>
            </w:pPr>
            <w:r w:rsidRPr="00D91AC7">
              <w:rPr>
                <w:rStyle w:val="Hyperlink"/>
                <w:rFonts w:eastAsia="Times New Roman"/>
                <w:bCs/>
                <w:i/>
                <w:iCs/>
                <w:color w:val="000000" w:themeColor="text1"/>
                <w:u w:val="none"/>
              </w:rPr>
              <w:t xml:space="preserve">Director of DRM </w:t>
            </w:r>
            <w:hyperlink r:id="rId33" w:history="1">
              <w:r w:rsidRPr="00C945DF">
                <w:rPr>
                  <w:rStyle w:val="Hyperlink"/>
                  <w:rFonts w:eastAsia="Times New Roman"/>
                  <w:bCs/>
                </w:rPr>
                <w:t>LHayes@med.miami.edu</w:t>
              </w:r>
            </w:hyperlink>
          </w:p>
          <w:p w14:paraId="3F36A2FE" w14:textId="77777777" w:rsidR="00B424DE" w:rsidRDefault="00B424DE" w:rsidP="009C2EDC">
            <w:pPr>
              <w:rPr>
                <w:rStyle w:val="Hyperlink"/>
                <w:rFonts w:eastAsia="Times New Roman"/>
                <w:bCs/>
                <w:i/>
                <w:iCs/>
                <w:color w:val="000000" w:themeColor="text1"/>
                <w:u w:val="none"/>
              </w:rPr>
            </w:pPr>
          </w:p>
          <w:p w14:paraId="2E17B2CE" w14:textId="77777777" w:rsidR="00B424DE" w:rsidRPr="00D91AC7" w:rsidRDefault="00B424DE" w:rsidP="009C2EDC">
            <w:pPr>
              <w:rPr>
                <w:rStyle w:val="Hyperlink"/>
                <w:rFonts w:eastAsia="Times New Roman"/>
                <w:bCs/>
                <w:i/>
                <w:iCs/>
                <w:u w:val="none"/>
              </w:rPr>
            </w:pPr>
            <w:r w:rsidRPr="00D91AC7">
              <w:rPr>
                <w:rStyle w:val="Hyperlink"/>
                <w:rFonts w:eastAsia="Times New Roman"/>
                <w:bCs/>
                <w:i/>
                <w:iCs/>
                <w:color w:val="000000" w:themeColor="text1"/>
                <w:u w:val="none"/>
              </w:rPr>
              <w:t>or call the UDisclose System helpline (305-243-0877).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5E335C14" w14:textId="77777777" w:rsidR="00B424DE" w:rsidRDefault="00B424DE" w:rsidP="009C2EDC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D91AC7">
              <w:rPr>
                <w:rFonts w:asciiTheme="minorHAnsi" w:hAnsiTheme="minorHAnsi" w:cs="Helvetica"/>
                <w:color w:val="000000"/>
                <w:sz w:val="22"/>
                <w:szCs w:val="22"/>
              </w:rPr>
              <w:t>The UM COI Committee acts to determine, through a risk-based, case-by-case review, whether a COI is created between a research project and an external relationship. If a COI is found, the COI Committee works with the investigator to develop a management plan.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</w:t>
            </w:r>
          </w:p>
          <w:p w14:paraId="736063E6" w14:textId="77777777" w:rsidR="00B424DE" w:rsidRPr="00D91AC7" w:rsidRDefault="00B424DE" w:rsidP="009C2EDC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D91AC7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Complete 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>the</w:t>
            </w:r>
            <w:r w:rsidRPr="00D91AC7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disclosure 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process </w:t>
            </w:r>
            <w:r w:rsidRPr="00D91AC7">
              <w:rPr>
                <w:rFonts w:asciiTheme="minorHAnsi" w:hAnsiTheme="minorHAnsi" w:cs="Helvetica"/>
                <w:color w:val="000000"/>
                <w:sz w:val="22"/>
                <w:szCs w:val="22"/>
              </w:rPr>
              <w:t>in the UDisclose system.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53E55954" w14:textId="77777777" w:rsidR="00B424DE" w:rsidRPr="00D91AC7" w:rsidRDefault="00B424DE" w:rsidP="009C2EDC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D91AC7">
              <w:rPr>
                <w:rFonts w:asciiTheme="minorHAnsi" w:hAnsiTheme="minorHAnsi" w:cs="Helvetica"/>
                <w:color w:val="000000"/>
                <w:sz w:val="22"/>
                <w:szCs w:val="22"/>
              </w:rPr>
              <w:t>Modifications meeting criteria for review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20A0BF36" w14:textId="77777777" w:rsidR="00B424DE" w:rsidRPr="00D91AC7" w:rsidRDefault="00B424DE" w:rsidP="009C2EDC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D91AC7">
              <w:rPr>
                <w:rFonts w:asciiTheme="minorHAnsi" w:hAnsiTheme="minorHAnsi" w:cs="Helvetica"/>
                <w:color w:val="000000"/>
                <w:sz w:val="22"/>
                <w:szCs w:val="22"/>
              </w:rPr>
              <w:t>Modifications meeting criteria for review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51D45056" w14:textId="77777777" w:rsidR="00B424DE" w:rsidRDefault="00B424DE" w:rsidP="009C2EDC">
            <w:r>
              <w:t>N/A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591AC54A" w14:textId="77777777" w:rsidR="00B424DE" w:rsidRDefault="00B424DE" w:rsidP="009C2EDC">
            <w:pPr>
              <w:jc w:val="center"/>
            </w:pPr>
            <w:r w:rsidRPr="00466F8B">
              <w:t>All investigators are required to complete COI training prior to engaging in research or externally-funded educational activities, at least every four years.</w:t>
            </w:r>
          </w:p>
        </w:tc>
      </w:tr>
      <w:tr w:rsidR="00EE1D0B" w:rsidRPr="00372EB9" w14:paraId="21398958" w14:textId="5D83597D" w:rsidTr="00DE0C71"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</w:tcPr>
          <w:p w14:paraId="7789FCED" w14:textId="77777777" w:rsidR="00EE1D0B" w:rsidRPr="00372EB9" w:rsidRDefault="00A066FD" w:rsidP="00EE1D0B">
            <w:pPr>
              <w:rPr>
                <w:rFonts w:eastAsia="Times New Roman" w:cs="Arial"/>
                <w:b/>
                <w:color w:val="000000"/>
                <w:kern w:val="24"/>
              </w:rPr>
            </w:pPr>
            <w:hyperlink r:id="rId34" w:history="1">
              <w:r w:rsidR="00EE1D0B" w:rsidRPr="00372EB9">
                <w:rPr>
                  <w:rStyle w:val="Hyperlink"/>
                  <w:b/>
                  <w:lang w:bidi="he-IL"/>
                </w:rPr>
                <w:t>Clinical Research Operations and Regulatory Support (CRORS)</w:t>
              </w:r>
            </w:hyperlink>
          </w:p>
          <w:p w14:paraId="03B8FCAC" w14:textId="77777777" w:rsidR="00EE1D0B" w:rsidRPr="00372EB9" w:rsidRDefault="00EE1D0B" w:rsidP="00EE1D0B"/>
          <w:p w14:paraId="7097AB8E" w14:textId="622CE120" w:rsidR="00EE1D0B" w:rsidRPr="00372EB9" w:rsidRDefault="001F6D98" w:rsidP="00EE1D0B">
            <w:r w:rsidRPr="001F6D98">
              <w:rPr>
                <w:rFonts w:cs="Arial"/>
                <w:b/>
                <w:bCs/>
                <w:color w:val="000000"/>
                <w:kern w:val="24"/>
              </w:rPr>
              <w:t>Alina Gjerpen</w:t>
            </w:r>
            <w:r w:rsidR="00EE1D0B" w:rsidRPr="00372EB9">
              <w:rPr>
                <w:rFonts w:eastAsia="Times New Roman" w:cs="Arial"/>
                <w:color w:val="000000"/>
                <w:kern w:val="24"/>
              </w:rPr>
              <w:br/>
            </w:r>
            <w:r w:rsidRPr="001F6D98">
              <w:rPr>
                <w:rFonts w:cs="Arial"/>
                <w:i/>
                <w:iCs/>
                <w:color w:val="000000"/>
                <w:kern w:val="24"/>
              </w:rPr>
              <w:t>Project Manager</w:t>
            </w:r>
            <w:r w:rsidR="00EE1D0B" w:rsidRPr="00372EB9">
              <w:rPr>
                <w:rFonts w:cs="Arial"/>
                <w:i/>
                <w:iCs/>
                <w:color w:val="000000"/>
                <w:kern w:val="24"/>
              </w:rPr>
              <w:t xml:space="preserve">, </w:t>
            </w:r>
            <w:r w:rsidRPr="001F6D98">
              <w:rPr>
                <w:rFonts w:cs="Arial"/>
                <w:i/>
                <w:iCs/>
                <w:color w:val="000000"/>
                <w:kern w:val="24"/>
              </w:rPr>
              <w:t>Research and Innovative Medicine</w:t>
            </w:r>
            <w:r w:rsidR="00EE1D0B" w:rsidRPr="00372EB9">
              <w:rPr>
                <w:rFonts w:eastAsia="Times New Roman" w:cs="Arial"/>
                <w:color w:val="000000"/>
                <w:kern w:val="24"/>
              </w:rPr>
              <w:br/>
            </w:r>
            <w:r w:rsidR="00EE1D0B" w:rsidRPr="00372EB9">
              <w:rPr>
                <w:rFonts w:cs="Arial"/>
                <w:i/>
                <w:iCs/>
                <w:color w:val="000000"/>
                <w:kern w:val="24"/>
              </w:rPr>
              <w:t xml:space="preserve">Clinical Research Operations and Regulatory Support </w:t>
            </w:r>
            <w:r w:rsidR="00EE1D0B" w:rsidRPr="00372EB9">
              <w:rPr>
                <w:rFonts w:eastAsia="Times New Roman" w:cs="Arial"/>
                <w:color w:val="000000"/>
                <w:kern w:val="24"/>
              </w:rPr>
              <w:br/>
              <w:t>305-243-049</w:t>
            </w:r>
            <w:r>
              <w:rPr>
                <w:rFonts w:eastAsia="Times New Roman" w:cs="Arial"/>
                <w:color w:val="000000"/>
                <w:kern w:val="24"/>
              </w:rPr>
              <w:t>2</w:t>
            </w:r>
            <w:r w:rsidR="00EE1D0B" w:rsidRPr="00372EB9">
              <w:rPr>
                <w:rFonts w:eastAsia="Times New Roman" w:cs="Arial"/>
                <w:color w:val="000000"/>
                <w:kern w:val="24"/>
              </w:rPr>
              <w:br/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arg136@med.miami.edu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EB7844" w14:textId="4CEED034" w:rsidR="00EE1D0B" w:rsidRPr="00372EB9" w:rsidRDefault="00F93EC6" w:rsidP="00EE1D0B">
            <w:pPr>
              <w:pStyle w:val="NormalWeb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CRORS ancillary review is required for new studies involving an investigator-held IND or IDE and for amendments to the studies.  </w:t>
            </w:r>
            <w:r w:rsidR="00EE1D0B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="00EE1D0B"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  <w:p w14:paraId="059D667E" w14:textId="42CB2746" w:rsidR="00EE1D0B" w:rsidRPr="00372EB9" w:rsidRDefault="00F93EC6" w:rsidP="00F93EC6">
            <w:pPr>
              <w:pStyle w:val="NormalWeb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Before the </w:t>
            </w:r>
            <w:r w:rsidR="00EE1D0B"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initial ancillary approval the PI must contact CRORS for a monitoring cost estimate and to discuss the monitoring plan for the study. 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0271A5A7" w14:textId="4BFCDB86" w:rsidR="00EE1D0B" w:rsidRPr="00372EB9" w:rsidRDefault="00EE1D0B" w:rsidP="00F93EC6">
            <w:pPr>
              <w:pStyle w:val="NormalWeb"/>
              <w:jc w:val="center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  <w:r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N/A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5CEC9BC8" w14:textId="3E7E8B88" w:rsidR="00EE1D0B" w:rsidRPr="00372EB9" w:rsidRDefault="00EE1D0B" w:rsidP="00F93EC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2EB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7C2136A0" w14:textId="17BBB0CF" w:rsidR="00EE1D0B" w:rsidRPr="00372EB9" w:rsidRDefault="00EE1D0B" w:rsidP="00F93EC6">
            <w:pPr>
              <w:jc w:val="center"/>
            </w:pPr>
            <w:r w:rsidRPr="00372EB9">
              <w:t>N/A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130CFE1C" w14:textId="0466AC84" w:rsidR="00EE1D0B" w:rsidRPr="00372EB9" w:rsidRDefault="00F93EC6" w:rsidP="00F93EC6">
            <w:pPr>
              <w:jc w:val="center"/>
            </w:pPr>
            <w:r>
              <w:t>N/A</w:t>
            </w:r>
          </w:p>
        </w:tc>
      </w:tr>
      <w:tr w:rsidR="001A2D85" w:rsidRPr="00372EB9" w14:paraId="2DF510E4" w14:textId="77777777" w:rsidTr="00871813"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</w:tcPr>
          <w:p w14:paraId="6D29BE6E" w14:textId="77777777" w:rsidR="001A2D85" w:rsidRPr="00D91AC7" w:rsidRDefault="001A2D85" w:rsidP="00871813">
            <w:pPr>
              <w:rPr>
                <w:rStyle w:val="Hyperlink"/>
                <w:rFonts w:eastAsia="Times New Roman"/>
                <w:b/>
              </w:rPr>
            </w:pPr>
            <w:r w:rsidRPr="00D91AC7">
              <w:rPr>
                <w:rStyle w:val="Hyperlink"/>
                <w:rFonts w:eastAsia="Times New Roman"/>
                <w:b/>
              </w:rPr>
              <w:t>Data Security Ancillary Committee</w:t>
            </w:r>
          </w:p>
          <w:p w14:paraId="757B7845" w14:textId="77777777" w:rsidR="001A2D85" w:rsidRDefault="001A2D85" w:rsidP="00871813">
            <w:pPr>
              <w:rPr>
                <w:sz w:val="20"/>
                <w:szCs w:val="20"/>
                <w:lang w:bidi="he-IL"/>
              </w:rPr>
            </w:pPr>
          </w:p>
          <w:p w14:paraId="1CC1E814" w14:textId="77777777" w:rsidR="001A2D85" w:rsidRDefault="001A2D85" w:rsidP="00871813"/>
          <w:p w14:paraId="55F1083A" w14:textId="77777777" w:rsidR="001A2D85" w:rsidRPr="001A2D85" w:rsidRDefault="001A2D85" w:rsidP="00871813">
            <w:pPr>
              <w:rPr>
                <w:rStyle w:val="Strong"/>
                <w:rFonts w:eastAsia="Times New Roman" w:cs="Times New Roman"/>
              </w:rPr>
            </w:pPr>
            <w:r w:rsidRPr="001A2D85">
              <w:rPr>
                <w:rStyle w:val="Strong"/>
                <w:rFonts w:eastAsia="Times New Roman" w:cs="Times New Roman"/>
              </w:rPr>
              <w:t xml:space="preserve">Andrew Hart Stoquert, JD, LLM </w:t>
            </w:r>
          </w:p>
          <w:p w14:paraId="1AD5856B" w14:textId="77777777" w:rsidR="001A2D85" w:rsidRDefault="001A2D85" w:rsidP="00871813">
            <w:pPr>
              <w:spacing w:after="160" w:line="259" w:lineRule="auto"/>
              <w:rPr>
                <w:sz w:val="20"/>
                <w:szCs w:val="20"/>
                <w:lang w:bidi="he-IL"/>
              </w:rPr>
            </w:pPr>
            <w:r w:rsidRPr="001A2D85">
              <w:rPr>
                <w:rStyle w:val="Emphasis"/>
                <w:rFonts w:eastAsia="Times New Roman" w:cs="Times New Roman"/>
              </w:rPr>
              <w:t>Data Privacy Officer, University of Miami</w:t>
            </w:r>
            <w:r w:rsidRPr="001A2D85">
              <w:rPr>
                <w:rStyle w:val="Emphasis"/>
                <w:rFonts w:eastAsia="Times New Roman" w:cs="Times New Roman"/>
              </w:rPr>
              <w:br/>
              <w:t>Chief Privacy &amp; Data Integrity Officer, University of Miami Health System</w:t>
            </w:r>
            <w:r w:rsidRPr="001A2D85">
              <w:rPr>
                <w:rStyle w:val="Emphasis"/>
                <w:rFonts w:eastAsia="Times New Roman" w:cs="Times New Roman"/>
              </w:rPr>
              <w:br/>
              <w:t>Office of Privacy and Data Security</w:t>
            </w:r>
            <w:r w:rsidRPr="001A2D85">
              <w:rPr>
                <w:rStyle w:val="Emphasis"/>
                <w:rFonts w:eastAsia="Times New Roman" w:cs="Times New Roman"/>
              </w:rPr>
              <w:br/>
            </w:r>
            <w:r w:rsidRPr="001A2D85">
              <w:rPr>
                <w:lang w:bidi="he-IL"/>
              </w:rPr>
              <w:t>305-243-5000</w:t>
            </w:r>
            <w:r w:rsidRPr="001A2D85">
              <w:rPr>
                <w:lang w:bidi="he-IL"/>
              </w:rPr>
              <w:br/>
            </w:r>
            <w:hyperlink r:id="rId35" w:history="1">
              <w:r w:rsidRPr="001A2D85">
                <w:rPr>
                  <w:rStyle w:val="Hyperlink"/>
                  <w:lang w:bidi="he-IL"/>
                </w:rPr>
                <w:t>a.stoquert@med.miami.edu</w:t>
              </w:r>
            </w:hyperlink>
          </w:p>
          <w:p w14:paraId="0C6C2660" w14:textId="77777777" w:rsidR="001A2D85" w:rsidRDefault="001A2D85" w:rsidP="00871813"/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2C08F5D0" w14:textId="77777777" w:rsidR="001A2D85" w:rsidRPr="00D91AC7" w:rsidRDefault="001A2D85" w:rsidP="00871813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D91AC7">
              <w:rPr>
                <w:rFonts w:asciiTheme="minorHAnsi" w:hAnsiTheme="minorHAnsi" w:cs="Helvetica"/>
                <w:color w:val="000000"/>
                <w:sz w:val="22"/>
                <w:szCs w:val="22"/>
              </w:rPr>
              <w:t>Studies collecting, storing and transmitting protected health information (PHI)</w:t>
            </w:r>
          </w:p>
          <w:p w14:paraId="6ECAE43B" w14:textId="77777777" w:rsidR="001A2D85" w:rsidRPr="00D91AC7" w:rsidRDefault="001A2D85" w:rsidP="00871813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14:paraId="78A2AA0F" w14:textId="77777777" w:rsidR="001A2D85" w:rsidRPr="00372EB9" w:rsidRDefault="001A2D85" w:rsidP="0087181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D91AC7">
              <w:rPr>
                <w:rFonts w:asciiTheme="minorHAnsi" w:hAnsiTheme="minorHAnsi" w:cs="Helvetica"/>
                <w:color w:val="000000"/>
                <w:sz w:val="22"/>
                <w:szCs w:val="22"/>
              </w:rPr>
              <w:t>Forms:</w:t>
            </w:r>
            <w:r w:rsidRPr="00D91AC7">
              <w:rPr>
                <w:rFonts w:asciiTheme="minorHAnsi" w:hAnsiTheme="minorHAnsi" w:cs="Helvetica"/>
                <w:color w:val="000000"/>
                <w:sz w:val="22"/>
                <w:szCs w:val="22"/>
              </w:rPr>
              <w:br/>
              <w:t>Research Data Security Assessment Form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136300C1" w14:textId="77777777" w:rsidR="001A2D85" w:rsidRPr="00372EB9" w:rsidRDefault="001A2D85" w:rsidP="00871813">
            <w:pPr>
              <w:pStyle w:val="NormalWeb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  <w:r w:rsidRPr="00D91AC7">
              <w:rPr>
                <w:rFonts w:asciiTheme="minorHAnsi" w:hAnsiTheme="minorHAnsi" w:cs="Helvetica"/>
                <w:color w:val="000000"/>
                <w:sz w:val="22"/>
                <w:szCs w:val="22"/>
              </w:rPr>
              <w:t>Modifications meeting criteria for review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5820B6F7" w14:textId="77777777" w:rsidR="001A2D85" w:rsidRPr="00372EB9" w:rsidRDefault="001A2D85" w:rsidP="0087181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7A180D2D" w14:textId="77777777" w:rsidR="001A2D85" w:rsidRPr="00372EB9" w:rsidRDefault="001A2D85" w:rsidP="00871813">
            <w:r>
              <w:t>N/A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07BE6353" w14:textId="77777777" w:rsidR="001A2D85" w:rsidRDefault="001A2D85" w:rsidP="00871813">
            <w:pPr>
              <w:jc w:val="center"/>
            </w:pPr>
            <w:r>
              <w:t>N/A</w:t>
            </w:r>
          </w:p>
        </w:tc>
      </w:tr>
      <w:tr w:rsidR="00E638D4" w:rsidRPr="00372EB9" w14:paraId="44970B63" w14:textId="77777777" w:rsidTr="001B702E">
        <w:trPr>
          <w:trHeight w:val="1050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</w:tcPr>
          <w:p w14:paraId="1C58281A" w14:textId="719CA848" w:rsidR="00E638D4" w:rsidRDefault="00E638D4" w:rsidP="001B702E">
            <w:pPr>
              <w:rPr>
                <w:rStyle w:val="Hyperlink"/>
                <w:rFonts w:eastAsia="Times New Roman"/>
                <w:b/>
              </w:rPr>
            </w:pPr>
            <w:bookmarkStart w:id="0" w:name="_Hlk60823449"/>
            <w:r>
              <w:rPr>
                <w:rStyle w:val="Hyperlink"/>
                <w:rFonts w:eastAsia="Times New Roman"/>
                <w:b/>
              </w:rPr>
              <w:t xml:space="preserve">Department Review </w:t>
            </w:r>
          </w:p>
          <w:p w14:paraId="7D071B73" w14:textId="77777777" w:rsidR="00E638D4" w:rsidRPr="003D3CCE" w:rsidRDefault="00E638D4" w:rsidP="001B702E">
            <w:pPr>
              <w:rPr>
                <w:rStyle w:val="Hyperlink"/>
                <w:rFonts w:eastAsia="Times New Roman"/>
                <w:b/>
              </w:rPr>
            </w:pP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14B4F8DA" w14:textId="77777777" w:rsidR="00E638D4" w:rsidRPr="00D91AC7" w:rsidRDefault="00E638D4" w:rsidP="001B702E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D91AC7">
              <w:rPr>
                <w:rFonts w:asciiTheme="minorHAnsi" w:hAnsiTheme="minorHAnsi" w:cs="Helvetica"/>
                <w:color w:val="000000"/>
                <w:sz w:val="22"/>
                <w:szCs w:val="22"/>
              </w:rPr>
              <w:t>Based on department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>.</w:t>
            </w:r>
            <w:r w:rsidRPr="00D91AC7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Usually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</w:t>
            </w:r>
            <w:r w:rsidRPr="00D91AC7">
              <w:rPr>
                <w:rFonts w:asciiTheme="minorHAnsi" w:hAnsiTheme="minorHAnsi" w:cs="Helvetica"/>
                <w:color w:val="000000"/>
                <w:sz w:val="22"/>
                <w:szCs w:val="22"/>
              </w:rPr>
              <w:t>conducted by the Department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</w:t>
            </w:r>
            <w:r w:rsidRPr="00D91AC7">
              <w:rPr>
                <w:rFonts w:asciiTheme="minorHAnsi" w:hAnsiTheme="minorHAnsi" w:cs="Helvetica"/>
                <w:color w:val="000000"/>
                <w:sz w:val="22"/>
                <w:szCs w:val="22"/>
              </w:rPr>
              <w:t>Chair or the Chair’s designee.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7DBB7039" w14:textId="77777777" w:rsidR="00E638D4" w:rsidRPr="00D91AC7" w:rsidRDefault="00E638D4" w:rsidP="001B702E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D91AC7">
              <w:rPr>
                <w:rFonts w:asciiTheme="minorHAnsi" w:hAnsiTheme="minorHAnsi" w:cs="Helvetica"/>
                <w:color w:val="000000"/>
                <w:sz w:val="22"/>
                <w:szCs w:val="22"/>
              </w:rPr>
              <w:t>Required for PI transfer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1ACD4148" w14:textId="77777777" w:rsidR="00E638D4" w:rsidRPr="00D91AC7" w:rsidRDefault="00E638D4" w:rsidP="001B702E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D91AC7">
              <w:rPr>
                <w:rFonts w:asciiTheme="minorHAnsi" w:hAnsiTheme="minorHAnsi" w:cs="Helvetica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4F4E2353" w14:textId="77777777" w:rsidR="00E638D4" w:rsidRDefault="00E638D4" w:rsidP="001B702E">
            <w:r>
              <w:t>N/A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03ADFB87" w14:textId="77777777" w:rsidR="00E638D4" w:rsidRDefault="00E638D4" w:rsidP="001B702E">
            <w:pPr>
              <w:jc w:val="center"/>
            </w:pPr>
            <w:r>
              <w:t>N/A</w:t>
            </w:r>
          </w:p>
        </w:tc>
      </w:tr>
      <w:bookmarkEnd w:id="0"/>
      <w:tr w:rsidR="00EE1D0B" w:rsidRPr="00372EB9" w14:paraId="39C99027" w14:textId="747D28A6" w:rsidTr="00DE0C71">
        <w:tc>
          <w:tcPr>
            <w:tcW w:w="2808" w:type="dxa"/>
            <w:tcBorders>
              <w:top w:val="single" w:sz="12" w:space="0" w:color="auto"/>
            </w:tcBorders>
          </w:tcPr>
          <w:p w14:paraId="20AC2922" w14:textId="39C3A5C6" w:rsidR="00EE1D0B" w:rsidRPr="00372EB9" w:rsidRDefault="00EE1D0B" w:rsidP="00EE1D0B">
            <w:pPr>
              <w:rPr>
                <w:rFonts w:cstheme="minorHAnsi"/>
              </w:rPr>
            </w:pPr>
            <w:r w:rsidRPr="00372EB9">
              <w:rPr>
                <w:rStyle w:val="Strong"/>
                <w:rFonts w:cstheme="minorHAnsi"/>
                <w:color w:val="000000"/>
                <w:shd w:val="clear" w:color="auto" w:fill="FEFEFE"/>
              </w:rPr>
              <w:t>UHealth Tower (UHT)</w:t>
            </w:r>
            <w:r w:rsidR="00B424DE">
              <w:rPr>
                <w:rStyle w:val="Strong"/>
                <w:rFonts w:cstheme="minorHAnsi"/>
                <w:color w:val="000000"/>
                <w:shd w:val="clear" w:color="auto" w:fill="FEFEFE"/>
              </w:rPr>
              <w:t xml:space="preserve"> **</w:t>
            </w:r>
          </w:p>
          <w:p w14:paraId="705B6279" w14:textId="77777777" w:rsidR="00EE1D0B" w:rsidRPr="00372EB9" w:rsidRDefault="00EE1D0B" w:rsidP="00EE1D0B">
            <w:pPr>
              <w:pStyle w:val="NormalWeb"/>
              <w:shd w:val="clear" w:color="auto" w:fill="FEFEFE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372EB9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>Halina Kusack, RN, BBM, MSN</w:t>
            </w:r>
            <w:r w:rsidRPr="00372E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72EB9">
              <w:rPr>
                <w:rStyle w:val="Emphasis"/>
                <w:rFonts w:asciiTheme="minorHAnsi" w:hAnsiTheme="minorHAnsi" w:cstheme="minorHAnsi"/>
                <w:color w:val="000000"/>
                <w:sz w:val="22"/>
                <w:szCs w:val="22"/>
              </w:rPr>
              <w:t>Director, Clinical Operations</w:t>
            </w:r>
            <w:r w:rsidRPr="00372E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72EB9">
              <w:rPr>
                <w:rStyle w:val="Emphasis"/>
                <w:rFonts w:asciiTheme="minorHAnsi" w:hAnsiTheme="minorHAnsi" w:cstheme="minorHAnsi"/>
                <w:color w:val="000000"/>
                <w:sz w:val="22"/>
                <w:szCs w:val="22"/>
              </w:rPr>
              <w:t>Office of Clinical Research (OCR)</w:t>
            </w:r>
            <w:r w:rsidRPr="00372E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305-243-7412 (Office)</w:t>
            </w:r>
            <w:r w:rsidRPr="00372E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305-243-5012 (Front Desk)</w:t>
            </w:r>
            <w:r w:rsidRPr="00372E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hyperlink r:id="rId36" w:history="1">
              <w:r w:rsidRPr="00372E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HXK115@med.miami.edu</w:t>
              </w:r>
            </w:hyperlink>
          </w:p>
          <w:p w14:paraId="366489A0" w14:textId="1AE4CBCB" w:rsidR="00B27671" w:rsidRPr="00B27671" w:rsidRDefault="00B27671" w:rsidP="00EE1D0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B27671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Christopher Otero</w:t>
            </w:r>
          </w:p>
          <w:p w14:paraId="29BC0504" w14:textId="16D28BD7" w:rsidR="00B27671" w:rsidRPr="00B27671" w:rsidRDefault="00B27671" w:rsidP="00B27671">
            <w:pPr>
              <w:pStyle w:val="xmsonormal"/>
            </w:pPr>
            <w:r w:rsidRPr="00B27671">
              <w:rPr>
                <w:b/>
                <w:bCs/>
              </w:rPr>
              <w:t>BSc, BSN, RN</w:t>
            </w:r>
          </w:p>
          <w:p w14:paraId="31294C0C" w14:textId="77777777" w:rsidR="00B27671" w:rsidRPr="00B27671" w:rsidRDefault="00B27671" w:rsidP="00B27671">
            <w:pPr>
              <w:pStyle w:val="xmsonormal"/>
              <w:rPr>
                <w:rStyle w:val="Strong"/>
                <w:rFonts w:asciiTheme="minorHAnsi" w:eastAsia="Times New Roman" w:hAnsiTheme="minorHAnsi" w:cstheme="minorHAnsi"/>
                <w:b w:val="0"/>
                <w:bCs w:val="0"/>
                <w:i/>
                <w:iCs/>
              </w:rPr>
            </w:pPr>
            <w:r w:rsidRPr="00B27671">
              <w:rPr>
                <w:rStyle w:val="Strong"/>
                <w:rFonts w:asciiTheme="minorHAnsi" w:eastAsia="Times New Roman" w:hAnsiTheme="minorHAnsi" w:cstheme="minorHAnsi"/>
                <w:b w:val="0"/>
                <w:bCs w:val="0"/>
                <w:i/>
                <w:iCs/>
              </w:rPr>
              <w:t xml:space="preserve">Nurse Supervisor </w:t>
            </w:r>
          </w:p>
          <w:p w14:paraId="19242BF9" w14:textId="77777777" w:rsidR="00B27671" w:rsidRPr="00B27671" w:rsidRDefault="00B27671" w:rsidP="00B2767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B27671">
              <w:rPr>
                <w:rStyle w:val="Strong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UHealth Tower (UHT) Office of Research</w:t>
            </w:r>
          </w:p>
          <w:p w14:paraId="1BB7A003" w14:textId="77777777" w:rsidR="00B27671" w:rsidRPr="00B27671" w:rsidRDefault="00B27671" w:rsidP="00B2767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B27671">
              <w:rPr>
                <w:rStyle w:val="Strong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University of Miami Miller School of Medicine</w:t>
            </w:r>
          </w:p>
          <w:p w14:paraId="1AC04783" w14:textId="77777777" w:rsidR="00EE1D0B" w:rsidRDefault="00B27671" w:rsidP="00B27671">
            <w:pPr>
              <w:rPr>
                <w:rStyle w:val="Strong"/>
                <w:rFonts w:cstheme="minorHAnsi"/>
                <w:b w:val="0"/>
                <w:bCs w:val="0"/>
                <w:i/>
                <w:iCs/>
              </w:rPr>
            </w:pPr>
            <w:r w:rsidRPr="00B27671">
              <w:rPr>
                <w:rStyle w:val="Strong"/>
                <w:rFonts w:cstheme="minorHAnsi"/>
                <w:b w:val="0"/>
                <w:bCs w:val="0"/>
                <w:i/>
                <w:iCs/>
              </w:rPr>
              <w:t>Direct: (305) 243-1488</w:t>
            </w:r>
          </w:p>
          <w:p w14:paraId="7DDD3007" w14:textId="71EE7554" w:rsidR="00B27671" w:rsidRPr="00372EB9" w:rsidRDefault="00A066FD" w:rsidP="00B27671">
            <w:hyperlink r:id="rId37" w:history="1">
              <w:r w:rsidR="00B27671">
                <w:rPr>
                  <w:rStyle w:val="Hyperlink"/>
                </w:rPr>
                <w:t>cxo168@miami.edu</w:t>
              </w:r>
            </w:hyperlink>
          </w:p>
        </w:tc>
        <w:tc>
          <w:tcPr>
            <w:tcW w:w="2790" w:type="dxa"/>
            <w:tcBorders>
              <w:top w:val="single" w:sz="12" w:space="0" w:color="auto"/>
            </w:tcBorders>
          </w:tcPr>
          <w:p w14:paraId="52CBA540" w14:textId="639201DB" w:rsidR="00EE1D0B" w:rsidRPr="00372EB9" w:rsidRDefault="009E7CE9" w:rsidP="009E7CE9">
            <w:pPr>
              <w:pStyle w:val="NormalWeb"/>
              <w:ind w:right="-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UHT</w:t>
            </w:r>
            <w:r w:rsidR="00EE1D0B" w:rsidRPr="00372EB9">
              <w:rPr>
                <w:rFonts w:asciiTheme="minorHAnsi" w:hAnsiTheme="minorHAnsi" w:cstheme="minorHAnsi"/>
                <w:sz w:val="22"/>
                <w:szCs w:val="22"/>
              </w:rPr>
              <w:t xml:space="preserve"> Ancillary Committee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approval</w:t>
            </w:r>
            <w:r w:rsidR="00EE1D0B" w:rsidRPr="00372EB9">
              <w:rPr>
                <w:rFonts w:asciiTheme="minorHAnsi" w:hAnsiTheme="minorHAnsi" w:cstheme="minorHAnsi"/>
                <w:sz w:val="22"/>
                <w:szCs w:val="22"/>
              </w:rPr>
              <w:t xml:space="preserve"> must be obtained for studies with any research activities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a UHT </w:t>
            </w:r>
            <w:r w:rsidRPr="00372EB9">
              <w:rPr>
                <w:rFonts w:asciiTheme="minorHAnsi" w:hAnsiTheme="minorHAnsi" w:cstheme="minorHAnsi"/>
                <w:sz w:val="22"/>
                <w:szCs w:val="22"/>
              </w:rPr>
              <w:t xml:space="preserve">facility or any studies accessing UHT patient information,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before using any </w:t>
            </w:r>
            <w:r w:rsidRPr="00372EB9">
              <w:rPr>
                <w:rFonts w:asciiTheme="minorHAnsi" w:hAnsiTheme="minorHAnsi" w:cstheme="minorHAnsi"/>
                <w:sz w:val="22"/>
                <w:szCs w:val="22"/>
              </w:rPr>
              <w:t>UHT resources</w:t>
            </w:r>
            <w:r w:rsidR="00EE1D0B" w:rsidRPr="00372E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including subject recruitment, facility use, </w:t>
            </w:r>
            <w:r w:rsidR="00EE1D0B" w:rsidRPr="00372EB9">
              <w:rPr>
                <w:rFonts w:asciiTheme="minorHAnsi" w:hAnsiTheme="minorHAnsi" w:cstheme="minorHAnsi"/>
                <w:sz w:val="22"/>
                <w:szCs w:val="22"/>
              </w:rPr>
              <w:t xml:space="preserve">subject interventions such as tests,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E1D0B" w:rsidRPr="00372EB9">
              <w:rPr>
                <w:rFonts w:asciiTheme="minorHAnsi" w:hAnsiTheme="minorHAnsi" w:cstheme="minorHAnsi"/>
                <w:sz w:val="22"/>
                <w:szCs w:val="22"/>
              </w:rPr>
              <w:t xml:space="preserve">easurements, drug administration, surgery, 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obtaining subject consent. </w:t>
            </w:r>
            <w:r w:rsidR="00EE1D0B" w:rsidRPr="00372E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886F69" w14:textId="289A4AB2" w:rsidR="00EE1D0B" w:rsidRPr="00372EB9" w:rsidRDefault="00EE1D0B" w:rsidP="00EE1D0B">
            <w:pPr>
              <w:pStyle w:val="NormalWeb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  <w:r w:rsidRPr="00372EB9">
              <w:rPr>
                <w:rFonts w:asciiTheme="minorHAnsi" w:hAnsiTheme="minorHAnsi" w:cstheme="minorHAnsi"/>
                <w:b/>
                <w:sz w:val="22"/>
                <w:szCs w:val="22"/>
              </w:rPr>
              <w:t>Requirement</w:t>
            </w:r>
            <w:r w:rsidRPr="00372EB9">
              <w:rPr>
                <w:rFonts w:asciiTheme="minorHAnsi" w:hAnsiTheme="minorHAnsi" w:cstheme="minorHAnsi"/>
                <w:sz w:val="22"/>
                <w:szCs w:val="22"/>
              </w:rPr>
              <w:t>: Please complete the appropriate form as indicated in eProst application and upload it into Local Site Documents when submitting this form to eProst.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036A888" w14:textId="77777777" w:rsidR="00EE1D0B" w:rsidRPr="00372EB9" w:rsidRDefault="00EE1D0B" w:rsidP="00EE1D0B">
            <w:pPr>
              <w:pStyle w:val="NormalWeb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  <w:r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Modifications that are adding UHT to the study. </w:t>
            </w:r>
          </w:p>
          <w:p w14:paraId="7BEC645C" w14:textId="77777777" w:rsidR="00EE1D0B" w:rsidRPr="00372EB9" w:rsidRDefault="00EE1D0B" w:rsidP="00EE1D0B">
            <w:pPr>
              <w:pStyle w:val="NormalWeb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</w:p>
          <w:p w14:paraId="36D32079" w14:textId="574C8737" w:rsidR="00EE1D0B" w:rsidRPr="00372EB9" w:rsidRDefault="00EE1D0B" w:rsidP="00EE1D0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72EB9">
              <w:rPr>
                <w:rFonts w:asciiTheme="minorHAnsi" w:hAnsiTheme="minorHAnsi" w:cstheme="minorHAnsi"/>
                <w:sz w:val="22"/>
                <w:szCs w:val="22"/>
              </w:rPr>
              <w:t>Requirement: Please complete the appropriate form as indicated in eProst application and upload it into Local Site Documents when submitting this form to eProst</w:t>
            </w:r>
          </w:p>
          <w:p w14:paraId="7226D427" w14:textId="77777777" w:rsidR="00EE1D0B" w:rsidRPr="00372EB9" w:rsidRDefault="00EE1D0B" w:rsidP="00EE1D0B">
            <w:pPr>
              <w:pStyle w:val="NormalWeb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56A5C12C" w14:textId="2DEC2153" w:rsidR="00EE1D0B" w:rsidRPr="00372EB9" w:rsidRDefault="00EE1D0B" w:rsidP="009E7C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2EB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FF08921" w14:textId="56C7268C" w:rsidR="00EE1D0B" w:rsidRPr="00372EB9" w:rsidRDefault="00EE1D0B" w:rsidP="009E7CE9">
            <w:pPr>
              <w:jc w:val="center"/>
            </w:pPr>
            <w:r w:rsidRPr="00372EB9">
              <w:t>N/A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008D5627" w14:textId="6F330916" w:rsidR="00EE1D0B" w:rsidRPr="00372EB9" w:rsidRDefault="009E7CE9" w:rsidP="009E7CE9">
            <w:pPr>
              <w:jc w:val="center"/>
            </w:pPr>
            <w:r>
              <w:t>N/A</w:t>
            </w:r>
          </w:p>
        </w:tc>
      </w:tr>
      <w:tr w:rsidR="00EE1D0B" w:rsidRPr="00372EB9" w14:paraId="3DC0C7AA" w14:textId="492ED4BC" w:rsidTr="00DE0C71">
        <w:tc>
          <w:tcPr>
            <w:tcW w:w="2808" w:type="dxa"/>
            <w:tcBorders>
              <w:top w:val="single" w:sz="12" w:space="0" w:color="auto"/>
              <w:bottom w:val="single" w:sz="4" w:space="0" w:color="auto"/>
            </w:tcBorders>
          </w:tcPr>
          <w:p w14:paraId="50D2440D" w14:textId="5B580F62" w:rsidR="00EE1D0B" w:rsidRPr="00372EB9" w:rsidRDefault="00EE1D0B" w:rsidP="00EE1D0B">
            <w:pPr>
              <w:rPr>
                <w:rStyle w:val="Hyperlink"/>
                <w:rFonts w:eastAsia="Times New Roman" w:cstheme="minorHAnsi"/>
                <w:b/>
              </w:rPr>
            </w:pPr>
            <w:r w:rsidRPr="00372EB9">
              <w:rPr>
                <w:rFonts w:eastAsia="Times New Roman" w:cstheme="minorHAnsi"/>
                <w:b/>
              </w:rPr>
              <w:fldChar w:fldCharType="begin"/>
            </w:r>
            <w:r w:rsidRPr="00372EB9">
              <w:rPr>
                <w:rFonts w:eastAsia="Times New Roman" w:cstheme="minorHAnsi"/>
                <w:b/>
              </w:rPr>
              <w:instrText xml:space="preserve"> HYPERLINK "http://research.med.miami.edu/clinical-research/ctrs" </w:instrText>
            </w:r>
            <w:r w:rsidRPr="00372EB9">
              <w:rPr>
                <w:rFonts w:eastAsia="Times New Roman" w:cstheme="minorHAnsi"/>
                <w:b/>
              </w:rPr>
              <w:fldChar w:fldCharType="separate"/>
            </w:r>
            <w:r w:rsidRPr="00372EB9">
              <w:rPr>
                <w:rStyle w:val="Hyperlink"/>
                <w:rFonts w:eastAsia="Times New Roman" w:cstheme="minorHAnsi"/>
                <w:b/>
              </w:rPr>
              <w:t xml:space="preserve">Clinical Translational </w:t>
            </w:r>
          </w:p>
          <w:p w14:paraId="2D899671" w14:textId="4F06A715" w:rsidR="00EE1D0B" w:rsidRPr="00372EB9" w:rsidRDefault="00EE1D0B" w:rsidP="00EE1D0B">
            <w:pPr>
              <w:rPr>
                <w:rStyle w:val="Hyperlink"/>
                <w:rFonts w:eastAsia="Times New Roman" w:cstheme="minorHAnsi"/>
                <w:b/>
              </w:rPr>
            </w:pPr>
            <w:r w:rsidRPr="00372EB9">
              <w:rPr>
                <w:rStyle w:val="Hyperlink"/>
                <w:rFonts w:eastAsia="Times New Roman" w:cstheme="minorHAnsi"/>
                <w:b/>
              </w:rPr>
              <w:t xml:space="preserve">Research Site (CTRS) </w:t>
            </w:r>
            <w:r w:rsidR="00B424DE">
              <w:rPr>
                <w:rStyle w:val="Hyperlink"/>
                <w:rFonts w:eastAsia="Times New Roman" w:cstheme="minorHAnsi"/>
                <w:b/>
              </w:rPr>
              <w:t>**</w:t>
            </w:r>
          </w:p>
          <w:p w14:paraId="2BFC9697" w14:textId="2EABE634" w:rsidR="00EE1D0B" w:rsidRPr="00372EB9" w:rsidRDefault="00EE1D0B" w:rsidP="00EE1D0B">
            <w:pPr>
              <w:rPr>
                <w:rFonts w:cs="Times New Roman"/>
                <w:lang w:eastAsia="en-US"/>
              </w:rPr>
            </w:pPr>
            <w:r w:rsidRPr="00372EB9">
              <w:rPr>
                <w:rFonts w:eastAsia="Times New Roman" w:cstheme="minorHAnsi"/>
                <w:b/>
              </w:rPr>
              <w:fldChar w:fldCharType="end"/>
            </w:r>
          </w:p>
          <w:p w14:paraId="125D4039" w14:textId="77777777" w:rsidR="00EE1D0B" w:rsidRPr="00D91AC7" w:rsidRDefault="00EE1D0B" w:rsidP="00EE1D0B">
            <w:pPr>
              <w:rPr>
                <w:rFonts w:cs="Times New Roman"/>
                <w:b/>
                <w:bCs/>
                <w:lang w:eastAsia="en-US"/>
              </w:rPr>
            </w:pPr>
            <w:r w:rsidRPr="00D91AC7">
              <w:rPr>
                <w:rFonts w:cs="Times New Roman"/>
                <w:b/>
                <w:bCs/>
                <w:lang w:eastAsia="en-US"/>
              </w:rPr>
              <w:t xml:space="preserve">Halina Kusack, </w:t>
            </w:r>
          </w:p>
          <w:p w14:paraId="1E759603" w14:textId="77777777" w:rsidR="00EE1D0B" w:rsidRPr="00D91AC7" w:rsidRDefault="00EE1D0B" w:rsidP="00EE1D0B">
            <w:pPr>
              <w:rPr>
                <w:rFonts w:cs="Times New Roman"/>
                <w:b/>
                <w:bCs/>
                <w:lang w:eastAsia="en-US"/>
              </w:rPr>
            </w:pPr>
            <w:r w:rsidRPr="00D91AC7">
              <w:rPr>
                <w:rFonts w:cs="Times New Roman"/>
                <w:b/>
                <w:bCs/>
                <w:lang w:eastAsia="en-US"/>
              </w:rPr>
              <w:t xml:space="preserve">RN, BBM, MSN </w:t>
            </w:r>
          </w:p>
          <w:p w14:paraId="2008B99F" w14:textId="77777777" w:rsidR="00EE1D0B" w:rsidRPr="00D91AC7" w:rsidRDefault="00EE1D0B" w:rsidP="00EE1D0B">
            <w:pPr>
              <w:rPr>
                <w:rFonts w:cs="Times New Roman"/>
                <w:i/>
                <w:iCs/>
                <w:lang w:eastAsia="en-US"/>
              </w:rPr>
            </w:pPr>
            <w:r w:rsidRPr="00D91AC7">
              <w:rPr>
                <w:rFonts w:cs="Times New Roman"/>
                <w:i/>
                <w:iCs/>
                <w:lang w:eastAsia="en-US"/>
              </w:rPr>
              <w:t xml:space="preserve">Director, Clinical </w:t>
            </w:r>
          </w:p>
          <w:p w14:paraId="09C5DC03" w14:textId="77777777" w:rsidR="00EE1D0B" w:rsidRPr="00D91AC7" w:rsidRDefault="00EE1D0B" w:rsidP="00EE1D0B">
            <w:pPr>
              <w:rPr>
                <w:rFonts w:cs="Times New Roman"/>
                <w:i/>
                <w:iCs/>
                <w:lang w:eastAsia="en-US"/>
              </w:rPr>
            </w:pPr>
            <w:r w:rsidRPr="00D91AC7">
              <w:rPr>
                <w:rFonts w:cs="Times New Roman"/>
                <w:i/>
                <w:iCs/>
                <w:lang w:eastAsia="en-US"/>
              </w:rPr>
              <w:t xml:space="preserve">Operations </w:t>
            </w:r>
          </w:p>
          <w:p w14:paraId="06960B00" w14:textId="77777777" w:rsidR="00EE1D0B" w:rsidRPr="00D91AC7" w:rsidRDefault="00EE1D0B" w:rsidP="00EE1D0B">
            <w:pPr>
              <w:rPr>
                <w:rFonts w:cs="Times New Roman"/>
                <w:i/>
                <w:iCs/>
                <w:lang w:eastAsia="en-US"/>
              </w:rPr>
            </w:pPr>
            <w:r w:rsidRPr="00D91AC7">
              <w:rPr>
                <w:rFonts w:cs="Times New Roman"/>
                <w:i/>
                <w:iCs/>
                <w:lang w:eastAsia="en-US"/>
              </w:rPr>
              <w:t xml:space="preserve">Office of Clinical </w:t>
            </w:r>
          </w:p>
          <w:p w14:paraId="4530C369" w14:textId="77777777" w:rsidR="00EE1D0B" w:rsidRPr="00372EB9" w:rsidRDefault="00EE1D0B" w:rsidP="00EE1D0B">
            <w:pPr>
              <w:rPr>
                <w:rFonts w:cs="Times New Roman"/>
                <w:lang w:eastAsia="en-US"/>
              </w:rPr>
            </w:pPr>
            <w:r w:rsidRPr="00D91AC7">
              <w:rPr>
                <w:rFonts w:cs="Times New Roman"/>
                <w:i/>
                <w:iCs/>
                <w:lang w:eastAsia="en-US"/>
              </w:rPr>
              <w:t>Research (OCR</w:t>
            </w:r>
            <w:r w:rsidRPr="00372EB9">
              <w:rPr>
                <w:rFonts w:cs="Times New Roman"/>
                <w:lang w:eastAsia="en-US"/>
              </w:rPr>
              <w:t xml:space="preserve">) </w:t>
            </w:r>
          </w:p>
          <w:p w14:paraId="7AC566C3" w14:textId="77777777" w:rsidR="00EE1D0B" w:rsidRPr="00372EB9" w:rsidRDefault="00EE1D0B" w:rsidP="00EE1D0B">
            <w:pPr>
              <w:rPr>
                <w:rFonts w:cs="Times New Roman"/>
                <w:lang w:eastAsia="en-US"/>
              </w:rPr>
            </w:pPr>
            <w:r w:rsidRPr="00372EB9">
              <w:rPr>
                <w:rFonts w:cs="Times New Roman"/>
                <w:lang w:eastAsia="en-US"/>
              </w:rPr>
              <w:t xml:space="preserve">305-243-7412 (Office) </w:t>
            </w:r>
          </w:p>
          <w:p w14:paraId="02043BF5" w14:textId="77777777" w:rsidR="00EE1D0B" w:rsidRPr="00372EB9" w:rsidRDefault="00EE1D0B" w:rsidP="00EE1D0B">
            <w:pPr>
              <w:rPr>
                <w:rFonts w:cs="Times New Roman"/>
                <w:lang w:eastAsia="en-US"/>
              </w:rPr>
            </w:pPr>
            <w:r w:rsidRPr="00372EB9">
              <w:rPr>
                <w:rFonts w:cs="Times New Roman"/>
                <w:lang w:eastAsia="en-US"/>
              </w:rPr>
              <w:t xml:space="preserve">305-243-5012 (Front </w:t>
            </w:r>
          </w:p>
          <w:p w14:paraId="777CD5E1" w14:textId="77777777" w:rsidR="00EE1D0B" w:rsidRPr="00372EB9" w:rsidRDefault="00EE1D0B" w:rsidP="00EE1D0B">
            <w:pPr>
              <w:rPr>
                <w:rFonts w:cs="Times New Roman"/>
                <w:lang w:eastAsia="en-US"/>
              </w:rPr>
            </w:pPr>
            <w:r w:rsidRPr="00372EB9">
              <w:rPr>
                <w:rFonts w:cs="Times New Roman"/>
                <w:lang w:eastAsia="en-US"/>
              </w:rPr>
              <w:t xml:space="preserve">Desk) </w:t>
            </w:r>
          </w:p>
          <w:p w14:paraId="4FFC59C6" w14:textId="1ECAC317" w:rsidR="00EE1D0B" w:rsidRPr="00372EB9" w:rsidRDefault="00EE1D0B" w:rsidP="00EE1D0B">
            <w:pPr>
              <w:rPr>
                <w:rFonts w:cs="Times New Roman"/>
                <w:lang w:eastAsia="en-US"/>
              </w:rPr>
            </w:pPr>
            <w:r w:rsidRPr="00372EB9">
              <w:rPr>
                <w:rFonts w:cs="Times New Roman"/>
                <w:lang w:eastAsia="en-US"/>
              </w:rPr>
              <w:t>HXK115@med.miami.e</w:t>
            </w:r>
            <w:r w:rsidR="009E7CE9">
              <w:rPr>
                <w:rFonts w:cs="Times New Roman"/>
                <w:lang w:eastAsia="en-US"/>
              </w:rPr>
              <w:t>du</w:t>
            </w:r>
          </w:p>
          <w:p w14:paraId="4B2F8593" w14:textId="77777777" w:rsidR="00EE1D0B" w:rsidRPr="00372EB9" w:rsidRDefault="00EE1D0B" w:rsidP="00EE1D0B"/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</w:tcPr>
          <w:p w14:paraId="31DD296C" w14:textId="0C6D5FE6" w:rsidR="00EE1D0B" w:rsidRPr="00372EB9" w:rsidRDefault="00EE1D0B" w:rsidP="00EE1D0B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EFE"/>
              </w:rPr>
            </w:pPr>
            <w:r w:rsidRPr="00372EB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EFE"/>
              </w:rPr>
              <w:t xml:space="preserve">Research </w:t>
            </w:r>
            <w:r w:rsidR="009E7CE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EFE"/>
              </w:rPr>
              <w:t xml:space="preserve">using the </w:t>
            </w:r>
            <w:r w:rsidRPr="00372EB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EFE"/>
              </w:rPr>
              <w:t xml:space="preserve">UM Clinical Translational Research Site (CTRS) facilities </w:t>
            </w:r>
            <w:r w:rsidR="009E7CE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EFE"/>
              </w:rPr>
              <w:t>must be reviewed</w:t>
            </w:r>
            <w:r w:rsidRPr="00372EB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EFE"/>
              </w:rPr>
              <w:t xml:space="preserve"> by the CTRS prior to receipt of IRB approval. </w:t>
            </w:r>
          </w:p>
          <w:p w14:paraId="79242C78" w14:textId="3EA9E482" w:rsidR="00EE1D0B" w:rsidRPr="00372EB9" w:rsidRDefault="00EE1D0B" w:rsidP="009E7CE9">
            <w:pPr>
              <w:pStyle w:val="NormalWeb"/>
              <w:ind w:right="-200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  <w:r w:rsidRPr="00372EB9">
              <w:rPr>
                <w:rFonts w:asciiTheme="minorHAnsi" w:hAnsiTheme="minorHAnsi" w:cstheme="minorHAnsi"/>
                <w:b/>
                <w:sz w:val="22"/>
                <w:szCs w:val="22"/>
              </w:rPr>
              <w:t>Requirement</w:t>
            </w:r>
            <w:r w:rsidRPr="00372EB9">
              <w:rPr>
                <w:rFonts w:asciiTheme="minorHAnsi" w:hAnsiTheme="minorHAnsi" w:cstheme="minorHAnsi"/>
                <w:sz w:val="22"/>
                <w:szCs w:val="22"/>
              </w:rPr>
              <w:t>: I</w:t>
            </w:r>
            <w:r w:rsidRPr="00372EB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EFE"/>
              </w:rPr>
              <w:t xml:space="preserve">nvestigators should upload </w:t>
            </w:r>
            <w:r w:rsidR="009E7CE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EFE"/>
              </w:rPr>
              <w:t>t</w:t>
            </w:r>
            <w:r w:rsidRPr="00372EB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EFE"/>
              </w:rPr>
              <w:t xml:space="preserve">he CTRS Services Requested Form (available on the CTRS website) to </w:t>
            </w:r>
            <w:r w:rsidR="009E7CE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EFEFE"/>
              </w:rPr>
              <w:t>the Ancillary Communication log.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7BCAF026" w14:textId="4F9B1D01" w:rsidR="00EE1D0B" w:rsidRPr="00372EB9" w:rsidRDefault="00EE1D0B" w:rsidP="00EE1D0B">
            <w:pPr>
              <w:pStyle w:val="NormalWeb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  <w:r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N/A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336BEC0C" w14:textId="0CB48E00" w:rsidR="00EE1D0B" w:rsidRPr="00372EB9" w:rsidRDefault="00EE1D0B" w:rsidP="00EE1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2EB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4E4B6725" w14:textId="05B8594A" w:rsidR="00EE1D0B" w:rsidRPr="00372EB9" w:rsidRDefault="00EE1D0B" w:rsidP="00EE1D0B">
            <w:r w:rsidRPr="00372EB9">
              <w:t>N/A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24A3FD7A" w14:textId="72799A94" w:rsidR="00EE1D0B" w:rsidRPr="00372EB9" w:rsidRDefault="00F93EC6" w:rsidP="00F93EC6">
            <w:pPr>
              <w:jc w:val="center"/>
            </w:pPr>
            <w:r>
              <w:t>N/A</w:t>
            </w:r>
          </w:p>
        </w:tc>
      </w:tr>
      <w:tr w:rsidR="00EE1D0B" w:rsidRPr="00372EB9" w14:paraId="60DAC407" w14:textId="423FF3B5" w:rsidTr="00DE0C71">
        <w:tc>
          <w:tcPr>
            <w:tcW w:w="2808" w:type="dxa"/>
            <w:tcBorders>
              <w:top w:val="single" w:sz="4" w:space="0" w:color="auto"/>
            </w:tcBorders>
          </w:tcPr>
          <w:p w14:paraId="6D9AEBD2" w14:textId="2D54A6B4" w:rsidR="00EE1D0B" w:rsidRPr="00646D2D" w:rsidRDefault="00EE1D0B" w:rsidP="00EE1D0B">
            <w:pPr>
              <w:rPr>
                <w:rFonts w:eastAsia="Times New Roman" w:cs="Arial"/>
                <w:b/>
                <w:color w:val="000000"/>
                <w:kern w:val="24"/>
              </w:rPr>
            </w:pPr>
            <w:r w:rsidRPr="00646D2D">
              <w:rPr>
                <w:rFonts w:eastAsia="Times New Roman" w:cs="Arial"/>
                <w:b/>
                <w:color w:val="000000"/>
                <w:kern w:val="24"/>
              </w:rPr>
              <w:t xml:space="preserve">Pathology Review Committee (RPSC) </w:t>
            </w:r>
            <w:r w:rsidR="00B424DE">
              <w:rPr>
                <w:rFonts w:eastAsia="Times New Roman" w:cs="Arial"/>
                <w:b/>
                <w:color w:val="000000"/>
                <w:kern w:val="24"/>
              </w:rPr>
              <w:t>**</w:t>
            </w:r>
          </w:p>
          <w:p w14:paraId="6B55BCBD" w14:textId="77777777" w:rsidR="00EE1D0B" w:rsidRPr="00372EB9" w:rsidRDefault="00EE1D0B" w:rsidP="00EE1D0B">
            <w:pPr>
              <w:rPr>
                <w:rFonts w:eastAsia="Times New Roman" w:cs="Arial"/>
                <w:color w:val="000000"/>
                <w:kern w:val="24"/>
              </w:rPr>
            </w:pPr>
          </w:p>
          <w:p w14:paraId="5262A6EC" w14:textId="7800126F" w:rsidR="00116385" w:rsidRDefault="00116385" w:rsidP="00EE1D0B">
            <w:pPr>
              <w:rPr>
                <w:rFonts w:eastAsia="Times New Roman" w:cs="Arial"/>
                <w:b/>
                <w:bCs/>
                <w:color w:val="000000"/>
                <w:kern w:val="24"/>
              </w:rPr>
            </w:pPr>
            <w:r w:rsidRPr="00116385">
              <w:rPr>
                <w:rFonts w:eastAsia="Times New Roman" w:cs="Arial"/>
                <w:b/>
                <w:bCs/>
                <w:color w:val="000000"/>
                <w:kern w:val="24"/>
              </w:rPr>
              <w:t>Omar Aljuboori</w:t>
            </w:r>
          </w:p>
          <w:p w14:paraId="35D02901" w14:textId="70F52D5E" w:rsidR="00116385" w:rsidRPr="00116385" w:rsidRDefault="00116385" w:rsidP="00EE1D0B">
            <w:pPr>
              <w:rPr>
                <w:rFonts w:eastAsia="Times New Roman" w:cs="Arial"/>
                <w:i/>
                <w:iCs/>
                <w:color w:val="000000"/>
                <w:kern w:val="24"/>
              </w:rPr>
            </w:pPr>
            <w:r w:rsidRPr="00116385">
              <w:rPr>
                <w:rFonts w:eastAsia="Times New Roman" w:cs="Arial"/>
                <w:i/>
                <w:iCs/>
                <w:color w:val="000000"/>
                <w:kern w:val="24"/>
              </w:rPr>
              <w:t>Translational Research Scientist</w:t>
            </w:r>
          </w:p>
          <w:p w14:paraId="7128D9A6" w14:textId="4A42994E" w:rsidR="00EE1D0B" w:rsidRPr="00D91AC7" w:rsidRDefault="00EE1D0B" w:rsidP="00EE1D0B">
            <w:pPr>
              <w:rPr>
                <w:rFonts w:eastAsia="Times New Roman" w:cs="Arial"/>
                <w:i/>
                <w:iCs/>
                <w:color w:val="000000"/>
                <w:kern w:val="24"/>
              </w:rPr>
            </w:pPr>
            <w:r w:rsidRPr="00D91AC7">
              <w:rPr>
                <w:rFonts w:eastAsia="Times New Roman" w:cs="Arial"/>
                <w:i/>
                <w:iCs/>
                <w:color w:val="000000"/>
                <w:kern w:val="24"/>
              </w:rPr>
              <w:t>Department of Pathology</w:t>
            </w:r>
          </w:p>
          <w:p w14:paraId="532A75DA" w14:textId="52CFFE10" w:rsidR="00116385" w:rsidRDefault="00116385" w:rsidP="00EE1D0B">
            <w:pPr>
              <w:rPr>
                <w:rFonts w:eastAsia="Times New Roman" w:cs="Arial"/>
                <w:color w:val="000000"/>
                <w:kern w:val="24"/>
              </w:rPr>
            </w:pPr>
            <w:r w:rsidRPr="00116385">
              <w:rPr>
                <w:rFonts w:eastAsia="Times New Roman" w:cs="Arial"/>
                <w:color w:val="000000"/>
                <w:kern w:val="24"/>
              </w:rPr>
              <w:t xml:space="preserve"> 305</w:t>
            </w:r>
            <w:r>
              <w:rPr>
                <w:rFonts w:eastAsia="Times New Roman" w:cs="Arial"/>
                <w:color w:val="000000"/>
                <w:kern w:val="24"/>
              </w:rPr>
              <w:t>-</w:t>
            </w:r>
            <w:r w:rsidRPr="00116385">
              <w:rPr>
                <w:rFonts w:eastAsia="Times New Roman" w:cs="Arial"/>
                <w:color w:val="000000"/>
                <w:kern w:val="24"/>
              </w:rPr>
              <w:t>243</w:t>
            </w:r>
            <w:r>
              <w:rPr>
                <w:rFonts w:eastAsia="Times New Roman" w:cs="Arial"/>
                <w:color w:val="000000"/>
                <w:kern w:val="24"/>
              </w:rPr>
              <w:t>-</w:t>
            </w:r>
            <w:r w:rsidRPr="00116385">
              <w:rPr>
                <w:rFonts w:eastAsia="Times New Roman" w:cs="Arial"/>
                <w:color w:val="000000"/>
                <w:kern w:val="24"/>
              </w:rPr>
              <w:t>9453</w:t>
            </w:r>
          </w:p>
          <w:p w14:paraId="2CFB8364" w14:textId="7D196AFD" w:rsidR="00EE1D0B" w:rsidRPr="00372EB9" w:rsidRDefault="00116385" w:rsidP="00EE1D0B">
            <w:r w:rsidRPr="00116385">
              <w:rPr>
                <w:rFonts w:eastAsia="Times New Roman" w:cs="Arial"/>
                <w:color w:val="0000FF"/>
                <w:kern w:val="24"/>
                <w:u w:val="single"/>
              </w:rPr>
              <w:t>oxa335@miami.edu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78CD5185" w14:textId="06C0EDDE" w:rsidR="00EE1D0B" w:rsidRPr="00372EB9" w:rsidRDefault="00EE1D0B" w:rsidP="00EE1D0B">
            <w:pPr>
              <w:pStyle w:val="NormalWeb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  <w:r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Research </w:t>
            </w:r>
            <w:r w:rsidR="009E7CE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involving </w:t>
            </w:r>
            <w:r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patient specimen collection at an UM patient care facility including, fluids, frozen, fresh or archived tissues, archived or slides, and/or</w:t>
            </w:r>
            <w:r w:rsidR="009E7CE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 where</w:t>
            </w:r>
            <w:r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 Pathology Department expertise, specialty and/or services is required will be reviewed by the Pathology Ancillary Review Committee. </w:t>
            </w:r>
          </w:p>
          <w:p w14:paraId="47EC6F0A" w14:textId="61363D1D" w:rsidR="00EE1D0B" w:rsidRPr="00372EB9" w:rsidRDefault="00EE1D0B" w:rsidP="009E7CE9">
            <w:pPr>
              <w:pStyle w:val="NormalWeb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  <w:r w:rsidRPr="00372EB9">
              <w:rPr>
                <w:rFonts w:asciiTheme="minorHAnsi" w:hAnsiTheme="minorHAnsi" w:cs="Arial"/>
                <w:b/>
                <w:color w:val="000000"/>
                <w:kern w:val="24"/>
                <w:sz w:val="22"/>
                <w:szCs w:val="22"/>
              </w:rPr>
              <w:t>Requirement</w:t>
            </w:r>
            <w:r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: The </w:t>
            </w:r>
            <w:r w:rsidR="009E7CE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RPSC</w:t>
            </w:r>
            <w:r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 will communicate</w:t>
            </w:r>
            <w:r w:rsidR="009E7CE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="009E7CE9"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the</w:t>
            </w:r>
            <w:r w:rsidR="009E7CE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 pathology</w:t>
            </w:r>
            <w:r w:rsidR="009E7CE9"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 needs</w:t>
            </w:r>
            <w:r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 with the study team and identify how those needs will be met.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2D8CF623" w14:textId="15480007" w:rsidR="00EE1D0B" w:rsidRPr="00372EB9" w:rsidRDefault="00EE1D0B" w:rsidP="00EE1D0B">
            <w:pPr>
              <w:pStyle w:val="NormalWeb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372EB9">
              <w:rPr>
                <w:rFonts w:asciiTheme="minorHAnsi" w:hAnsiTheme="minorHAnsi" w:cs="Helvetica"/>
                <w:color w:val="000000"/>
                <w:sz w:val="22"/>
                <w:szCs w:val="22"/>
              </w:rPr>
              <w:t>Required under the following circumstance:</w:t>
            </w:r>
          </w:p>
          <w:p w14:paraId="3E2096D7" w14:textId="77777777" w:rsidR="00EE1D0B" w:rsidRPr="00372EB9" w:rsidRDefault="00EE1D0B" w:rsidP="00EE1D0B">
            <w:pPr>
              <w:pStyle w:val="NormalWeb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  <w:r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Protocol change affecting Lab samples</w:t>
            </w:r>
          </w:p>
          <w:p w14:paraId="546CB90F" w14:textId="32172CDB" w:rsidR="00EE1D0B" w:rsidRPr="00372EB9" w:rsidRDefault="00EE1D0B" w:rsidP="00EE1D0B">
            <w:pPr>
              <w:pStyle w:val="NormalWeb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A0459E6" w14:textId="768ABAA1" w:rsidR="00EE1D0B" w:rsidRPr="00372EB9" w:rsidRDefault="00EE1D0B" w:rsidP="009E7C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2EB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3F9CA82" w14:textId="43269744" w:rsidR="00EE1D0B" w:rsidRPr="00372EB9" w:rsidRDefault="00EE1D0B" w:rsidP="009E7CE9">
            <w:pPr>
              <w:jc w:val="center"/>
            </w:pPr>
            <w:r w:rsidRPr="00372EB9">
              <w:t>N/A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2A753E0C" w14:textId="356CA551" w:rsidR="00EE1D0B" w:rsidRPr="00372EB9" w:rsidRDefault="009E7CE9" w:rsidP="009E7CE9">
            <w:pPr>
              <w:jc w:val="center"/>
            </w:pPr>
            <w:r>
              <w:t>N/A</w:t>
            </w:r>
          </w:p>
        </w:tc>
      </w:tr>
      <w:tr w:rsidR="00EE1D0B" w:rsidRPr="00372EB9" w14:paraId="3C5630BA" w14:textId="6EDA1D49" w:rsidTr="00D91AC7"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</w:tcPr>
          <w:p w14:paraId="7529C045" w14:textId="58006304" w:rsidR="00EE1D0B" w:rsidRPr="00372EB9" w:rsidRDefault="00A066FD" w:rsidP="00EE1D0B">
            <w:pPr>
              <w:rPr>
                <w:rFonts w:eastAsia="Times New Roman"/>
                <w:b/>
                <w:color w:val="0000FF"/>
                <w:u w:val="single"/>
              </w:rPr>
            </w:pPr>
            <w:hyperlink r:id="rId38" w:anchor="sccc" w:history="1">
              <w:r w:rsidR="00EE1D0B" w:rsidRPr="00372EB9">
                <w:rPr>
                  <w:rStyle w:val="Hyperlink"/>
                  <w:rFonts w:eastAsia="Times New Roman"/>
                  <w:b/>
                </w:rPr>
                <w:t>SCCC Research Lab &amp; Satellites- SCCC</w:t>
              </w:r>
            </w:hyperlink>
            <w:r w:rsidR="00B424DE">
              <w:rPr>
                <w:rStyle w:val="Hyperlink"/>
                <w:rFonts w:eastAsia="Times New Roman"/>
                <w:b/>
              </w:rPr>
              <w:t xml:space="preserve"> **</w:t>
            </w:r>
          </w:p>
          <w:p w14:paraId="12ED1983" w14:textId="377438A7" w:rsidR="00EE1D0B" w:rsidRPr="00E638D4" w:rsidRDefault="00401771" w:rsidP="00E638D4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401771">
              <w:rPr>
                <w:rStyle w:val="Strong"/>
                <w:rFonts w:asciiTheme="minorHAnsi" w:hAnsiTheme="minorHAnsi"/>
                <w:sz w:val="22"/>
                <w:szCs w:val="22"/>
              </w:rPr>
              <w:t>Jessika S. Gay, BSHCA</w:t>
            </w:r>
            <w:r w:rsidR="00EE1D0B" w:rsidRPr="00372EB9">
              <w:rPr>
                <w:rFonts w:asciiTheme="minorHAnsi" w:hAnsiTheme="minorHAnsi"/>
                <w:sz w:val="22"/>
                <w:szCs w:val="22"/>
              </w:rPr>
              <w:br/>
            </w:r>
            <w:r w:rsidRPr="00401771">
              <w:rPr>
                <w:rFonts w:asciiTheme="minorHAnsi" w:hAnsiTheme="minorHAnsi"/>
                <w:i/>
                <w:iCs/>
                <w:sz w:val="22"/>
                <w:szCs w:val="22"/>
              </w:rPr>
              <w:t>Laboratory Supervisor</w:t>
            </w:r>
            <w:r w:rsidR="00EE1D0B" w:rsidRPr="00D91AC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r w:rsidRPr="00401771">
              <w:rPr>
                <w:rFonts w:asciiTheme="minorHAnsi" w:hAnsiTheme="minorHAnsi"/>
                <w:i/>
                <w:iCs/>
                <w:sz w:val="22"/>
                <w:szCs w:val="22"/>
              </w:rPr>
              <w:t>SCCC Research Lab &amp; Satellites|Clinical Translational Research Site (CTRS)</w:t>
            </w:r>
            <w:r w:rsidR="00EE1D0B" w:rsidRPr="00372EB9">
              <w:rPr>
                <w:rFonts w:asciiTheme="minorHAnsi" w:hAnsiTheme="minorHAnsi"/>
                <w:sz w:val="22"/>
                <w:szCs w:val="22"/>
              </w:rPr>
              <w:br/>
              <w:t>305-243-1344 (office)</w:t>
            </w:r>
            <w:r w:rsidR="00EE1D0B" w:rsidRPr="00372EB9">
              <w:rPr>
                <w:rFonts w:asciiTheme="minorHAnsi" w:hAnsiTheme="minorHAnsi"/>
                <w:sz w:val="22"/>
                <w:szCs w:val="22"/>
              </w:rPr>
              <w:br/>
            </w:r>
            <w:hyperlink r:id="rId39" w:history="1">
              <w:r w:rsidRPr="00037CE8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ResearchLabandSatellites@med.miami.edu</w:t>
              </w:r>
            </w:hyperlink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14:paraId="52E7339E" w14:textId="237F9D8D" w:rsidR="00EE1D0B" w:rsidRPr="00372EB9" w:rsidRDefault="00EE1D0B" w:rsidP="00EE1D0B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372EB9">
              <w:rPr>
                <w:rFonts w:asciiTheme="minorHAnsi" w:hAnsiTheme="minorHAnsi"/>
                <w:sz w:val="22"/>
                <w:szCs w:val="22"/>
              </w:rPr>
              <w:t xml:space="preserve">Research </w:t>
            </w:r>
            <w:r w:rsidR="009E7CE9">
              <w:rPr>
                <w:rFonts w:asciiTheme="minorHAnsi" w:hAnsiTheme="minorHAnsi"/>
                <w:sz w:val="22"/>
                <w:szCs w:val="22"/>
              </w:rPr>
              <w:t xml:space="preserve">using </w:t>
            </w:r>
            <w:r w:rsidRPr="00372EB9">
              <w:rPr>
                <w:rFonts w:asciiTheme="minorHAnsi" w:hAnsiTheme="minorHAnsi"/>
                <w:sz w:val="22"/>
                <w:szCs w:val="22"/>
              </w:rPr>
              <w:t xml:space="preserve">SCCC Research Lab &amp; Satellites facilities </w:t>
            </w:r>
            <w:r w:rsidR="009E7CE9">
              <w:rPr>
                <w:rFonts w:asciiTheme="minorHAnsi" w:hAnsiTheme="minorHAnsi"/>
                <w:sz w:val="22"/>
                <w:szCs w:val="22"/>
              </w:rPr>
              <w:t>must be reviewed by</w:t>
            </w:r>
            <w:r w:rsidRPr="00372EB9">
              <w:rPr>
                <w:rFonts w:asciiTheme="minorHAnsi" w:hAnsiTheme="minorHAnsi"/>
                <w:sz w:val="22"/>
                <w:szCs w:val="22"/>
              </w:rPr>
              <w:t xml:space="preserve"> the SCCC lab staff prior to any research lab utilization. </w:t>
            </w:r>
          </w:p>
          <w:p w14:paraId="0AB410A4" w14:textId="77777777" w:rsidR="00EE1D0B" w:rsidRPr="00372EB9" w:rsidRDefault="00EE1D0B" w:rsidP="00EE1D0B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372EB9">
              <w:rPr>
                <w:rFonts w:asciiTheme="minorHAnsi" w:hAnsiTheme="minorHAnsi"/>
                <w:sz w:val="22"/>
                <w:szCs w:val="22"/>
              </w:rPr>
              <w:t xml:space="preserve">Coordinators should fill out the </w:t>
            </w:r>
            <w:hyperlink r:id="rId40" w:history="1">
              <w:r w:rsidRPr="00372E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SCCC Research Lab &amp; Satellites Services Request Form</w:t>
              </w:r>
            </w:hyperlink>
            <w:r w:rsidRPr="00372EB9">
              <w:rPr>
                <w:rFonts w:asciiTheme="minorHAnsi" w:hAnsiTheme="minorHAnsi"/>
                <w:sz w:val="22"/>
                <w:szCs w:val="22"/>
              </w:rPr>
              <w:t xml:space="preserve"> and send it to:</w:t>
            </w:r>
            <w:hyperlink r:id="rId41" w:history="1">
              <w:r w:rsidRPr="00372EB9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ResearchLab&amp;Satellites@miami.edu</w:t>
              </w:r>
            </w:hyperlink>
            <w:r w:rsidRPr="00372EB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38EF07B2" w14:textId="77777777" w:rsidR="00EE1D0B" w:rsidRPr="00372EB9" w:rsidRDefault="00EE1D0B" w:rsidP="00EE1D0B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372EB9">
              <w:rPr>
                <w:rFonts w:asciiTheme="minorHAnsi" w:hAnsiTheme="minorHAnsi"/>
                <w:sz w:val="22"/>
                <w:szCs w:val="22"/>
              </w:rPr>
              <w:t>This form must also be uploaded in the Local Site Documents section.</w:t>
            </w:r>
          </w:p>
          <w:p w14:paraId="2CF8844B" w14:textId="77777777" w:rsidR="00EE1D0B" w:rsidRPr="00372EB9" w:rsidRDefault="00EE1D0B" w:rsidP="00EE1D0B">
            <w:pPr>
              <w:pStyle w:val="NormalWeb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54F7F295" w14:textId="2229C81E" w:rsidR="00EE1D0B" w:rsidRPr="00372EB9" w:rsidRDefault="00EE1D0B" w:rsidP="00EE1D0B">
            <w:pPr>
              <w:pStyle w:val="NormalWeb"/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</w:pPr>
            <w:r w:rsidRPr="00372EB9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N/A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472226F4" w14:textId="37EEEF81" w:rsidR="00EE1D0B" w:rsidRPr="00372EB9" w:rsidRDefault="00EE1D0B" w:rsidP="00EE1D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72EB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043D3CE8" w14:textId="64670213" w:rsidR="00EE1D0B" w:rsidRPr="00372EB9" w:rsidRDefault="00EE1D0B" w:rsidP="00EE1D0B">
            <w:r w:rsidRPr="00372EB9">
              <w:t>N/A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40A26BEF" w14:textId="1AC10B3C" w:rsidR="00EE1D0B" w:rsidRPr="00372EB9" w:rsidRDefault="009E7CE9" w:rsidP="009E7CE9">
            <w:pPr>
              <w:jc w:val="center"/>
            </w:pPr>
            <w:r>
              <w:t>N/A</w:t>
            </w:r>
          </w:p>
        </w:tc>
      </w:tr>
    </w:tbl>
    <w:p w14:paraId="592DA167" w14:textId="34580EBC" w:rsidR="00B67973" w:rsidRDefault="00E7149D" w:rsidP="00D91AC7">
      <w:pPr>
        <w:pStyle w:val="ListParagraph"/>
        <w:ind w:left="360"/>
      </w:pPr>
      <w:r>
        <w:t xml:space="preserve">*Please see training requirements; </w:t>
      </w:r>
      <w:r w:rsidR="00C95A55">
        <w:t>Approval is not required for personnel removal</w:t>
      </w:r>
    </w:p>
    <w:p w14:paraId="313A1000" w14:textId="07FCEB29" w:rsidR="00B424DE" w:rsidRDefault="00B424DE" w:rsidP="00D91AC7">
      <w:pPr>
        <w:pStyle w:val="ListParagraph"/>
        <w:ind w:left="360"/>
      </w:pPr>
      <w:r>
        <w:t>** Approval is not required for initial studies</w:t>
      </w:r>
    </w:p>
    <w:sectPr w:rsidR="00B424DE" w:rsidSect="00BC0D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BC2"/>
    <w:multiLevelType w:val="hybridMultilevel"/>
    <w:tmpl w:val="3CDA0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num w:numId="1" w16cid:durableId="165822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MzYwMjG3MDA3MrBU0lEKTi0uzszPAykwrAUAye5WGSwAAAA="/>
  </w:docVars>
  <w:rsids>
    <w:rsidRoot w:val="000C5DBB"/>
    <w:rsid w:val="0002775D"/>
    <w:rsid w:val="00045DEC"/>
    <w:rsid w:val="0004729B"/>
    <w:rsid w:val="00056B22"/>
    <w:rsid w:val="000C5DBB"/>
    <w:rsid w:val="000E11AE"/>
    <w:rsid w:val="00116385"/>
    <w:rsid w:val="0011671B"/>
    <w:rsid w:val="001A2D85"/>
    <w:rsid w:val="001F6D98"/>
    <w:rsid w:val="002372FF"/>
    <w:rsid w:val="002977A0"/>
    <w:rsid w:val="003156C6"/>
    <w:rsid w:val="00336885"/>
    <w:rsid w:val="00372EB9"/>
    <w:rsid w:val="0039239A"/>
    <w:rsid w:val="003D3CCE"/>
    <w:rsid w:val="003F2722"/>
    <w:rsid w:val="00401771"/>
    <w:rsid w:val="00455B43"/>
    <w:rsid w:val="00456A77"/>
    <w:rsid w:val="00466F8B"/>
    <w:rsid w:val="004E2CC0"/>
    <w:rsid w:val="004F5643"/>
    <w:rsid w:val="00560AF6"/>
    <w:rsid w:val="005667F3"/>
    <w:rsid w:val="005B13D2"/>
    <w:rsid w:val="00613CDA"/>
    <w:rsid w:val="00646D2D"/>
    <w:rsid w:val="00724EE5"/>
    <w:rsid w:val="007C728B"/>
    <w:rsid w:val="008733B3"/>
    <w:rsid w:val="008B77BD"/>
    <w:rsid w:val="0092732E"/>
    <w:rsid w:val="009754C9"/>
    <w:rsid w:val="00987B5F"/>
    <w:rsid w:val="009976BC"/>
    <w:rsid w:val="009A3130"/>
    <w:rsid w:val="009E4AF9"/>
    <w:rsid w:val="009E7CE9"/>
    <w:rsid w:val="00A066FD"/>
    <w:rsid w:val="00A14429"/>
    <w:rsid w:val="00A27D19"/>
    <w:rsid w:val="00AD2C3C"/>
    <w:rsid w:val="00AF7C5D"/>
    <w:rsid w:val="00B27671"/>
    <w:rsid w:val="00B424DE"/>
    <w:rsid w:val="00B614BC"/>
    <w:rsid w:val="00B67973"/>
    <w:rsid w:val="00B9114A"/>
    <w:rsid w:val="00BA24C1"/>
    <w:rsid w:val="00BC0D13"/>
    <w:rsid w:val="00C90CD7"/>
    <w:rsid w:val="00C95A55"/>
    <w:rsid w:val="00C975BC"/>
    <w:rsid w:val="00CF128F"/>
    <w:rsid w:val="00D67AD4"/>
    <w:rsid w:val="00D7067E"/>
    <w:rsid w:val="00D91AC7"/>
    <w:rsid w:val="00D95FF6"/>
    <w:rsid w:val="00DB31BE"/>
    <w:rsid w:val="00DB739E"/>
    <w:rsid w:val="00DE0C71"/>
    <w:rsid w:val="00DF78C1"/>
    <w:rsid w:val="00E402C2"/>
    <w:rsid w:val="00E5020F"/>
    <w:rsid w:val="00E638D4"/>
    <w:rsid w:val="00E7149D"/>
    <w:rsid w:val="00EE1D0B"/>
    <w:rsid w:val="00F93EC6"/>
    <w:rsid w:val="00FA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139D6"/>
  <w15:docId w15:val="{046224BB-75B4-4FBC-BB33-5C7DCDC7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D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0CD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CD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B31BE"/>
    <w:rPr>
      <w:b/>
      <w:bCs/>
    </w:rPr>
  </w:style>
  <w:style w:type="character" w:styleId="Emphasis">
    <w:name w:val="Emphasis"/>
    <w:basedOn w:val="DefaultParagraphFont"/>
    <w:uiPriority w:val="20"/>
    <w:qFormat/>
    <w:rsid w:val="00B614B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1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14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1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4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24C1"/>
    <w:rPr>
      <w:color w:val="954F72" w:themeColor="followedHyperlink"/>
      <w:u w:val="single"/>
    </w:rPr>
  </w:style>
  <w:style w:type="character" w:customStyle="1" w:styleId="componentstylespecialclear">
    <w:name w:val="componentstyle_specialclear"/>
    <w:basedOn w:val="DefaultParagraphFont"/>
    <w:rsid w:val="00372E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7B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128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2767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mhs-ummg.policystat.com/policy/token_access/628beb33-c8ef-422e-b7f2-f79acb2dbe1e/" TargetMode="External"/><Relationship Id="rId18" Type="http://schemas.openxmlformats.org/officeDocument/2006/relationships/hyperlink" Target="https://hsro.uresearch.miami.edu/_assets/pdf/biological-ancillary-review-assessment-form_1.docx" TargetMode="External"/><Relationship Id="rId26" Type="http://schemas.openxmlformats.org/officeDocument/2006/relationships/hyperlink" Target="mailto:ekapsalis@miami.edu" TargetMode="External"/><Relationship Id="rId39" Type="http://schemas.openxmlformats.org/officeDocument/2006/relationships/hyperlink" Target="mailto:ResearchLabandSatellites@med.miami.edu" TargetMode="External"/><Relationship Id="rId21" Type="http://schemas.openxmlformats.org/officeDocument/2006/relationships/hyperlink" Target="https://ulearn.miami.edu/" TargetMode="External"/><Relationship Id="rId34" Type="http://schemas.openxmlformats.org/officeDocument/2006/relationships/hyperlink" Target="https://med.miami.edu/en/research/clinical-research/crors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ccc.prmc@miami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airob@miami.edu" TargetMode="External"/><Relationship Id="rId20" Type="http://schemas.openxmlformats.org/officeDocument/2006/relationships/hyperlink" Target="https://ulearn.miami.edu/" TargetMode="External"/><Relationship Id="rId29" Type="http://schemas.openxmlformats.org/officeDocument/2006/relationships/hyperlink" Target="mailto:IBCsupport@miami.edu" TargetMode="External"/><Relationship Id="rId41" Type="http://schemas.openxmlformats.org/officeDocument/2006/relationships/hyperlink" Target="mailto:ResearchLab&amp;Satellites@miami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mela.cooper@med.miami.edu" TargetMode="External"/><Relationship Id="rId11" Type="http://schemas.openxmlformats.org/officeDocument/2006/relationships/hyperlink" Target="file:///C:\Users\cmg345\AppData\Local\Microsoft\Windows\INetCache\Content.Outlook\IVWF5DQD\ctd.uresearch.miami.edu" TargetMode="External"/><Relationship Id="rId24" Type="http://schemas.openxmlformats.org/officeDocument/2006/relationships/hyperlink" Target="https://www.uresearch.miami.edu/uresearch-services/escro/index.html" TargetMode="External"/><Relationship Id="rId32" Type="http://schemas.openxmlformats.org/officeDocument/2006/relationships/hyperlink" Target="https://www.uresearch.miami.edu/uresearch-services/coi/guidelines/index.html" TargetMode="External"/><Relationship Id="rId37" Type="http://schemas.openxmlformats.org/officeDocument/2006/relationships/hyperlink" Target="mailto:cxo168@miami.edu" TargetMode="External"/><Relationship Id="rId40" Type="http://schemas.openxmlformats.org/officeDocument/2006/relationships/hyperlink" Target="https://hsro.uresearch.miami.edu/_assets/pdf/sccc-research-lab_satellites-service-request-form-official.doc" TargetMode="External"/><Relationship Id="rId5" Type="http://schemas.openxmlformats.org/officeDocument/2006/relationships/hyperlink" Target="https://umiamihealth.org/sylvester-comprehensive-cancer-center/research/research-resources/clinical-research-services/research-committees-support-unit" TargetMode="External"/><Relationship Id="rId15" Type="http://schemas.openxmlformats.org/officeDocument/2006/relationships/hyperlink" Target="mailto:BSO_Review@miami.edu" TargetMode="External"/><Relationship Id="rId23" Type="http://schemas.openxmlformats.org/officeDocument/2006/relationships/hyperlink" Target="mailto:ekapsalis@miami.edu" TargetMode="External"/><Relationship Id="rId28" Type="http://schemas.openxmlformats.org/officeDocument/2006/relationships/hyperlink" Target="https://www.uresearch.miami.edu/uresearch-services/ibc/index.html" TargetMode="External"/><Relationship Id="rId36" Type="http://schemas.openxmlformats.org/officeDocument/2006/relationships/hyperlink" Target="mailto:HXK115@med.miami.edu" TargetMode="External"/><Relationship Id="rId10" Type="http://schemas.openxmlformats.org/officeDocument/2006/relationships/hyperlink" Target="mailto:sccc.prmc@miami.edu" TargetMode="External"/><Relationship Id="rId19" Type="http://schemas.openxmlformats.org/officeDocument/2006/relationships/hyperlink" Target="https://hsro.uresearch.miami.edu/_assets/pdf/biological-ancillary-review-assessment-form_1.docx" TargetMode="External"/><Relationship Id="rId31" Type="http://schemas.openxmlformats.org/officeDocument/2006/relationships/hyperlink" Target="mailto:r.herrera1@miam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bcapps.ad.med.miami.edu:8443/PES/login.htm" TargetMode="External"/><Relationship Id="rId14" Type="http://schemas.openxmlformats.org/officeDocument/2006/relationships/hyperlink" Target="https://ehs.miami.edu/" TargetMode="External"/><Relationship Id="rId22" Type="http://schemas.openxmlformats.org/officeDocument/2006/relationships/hyperlink" Target="https://www.uresearch.miami.edu/uresearch-services/escro/index.html" TargetMode="External"/><Relationship Id="rId27" Type="http://schemas.openxmlformats.org/officeDocument/2006/relationships/hyperlink" Target="https://www.uresearch.miami.edu/uresearch-services/ibc/index.html" TargetMode="External"/><Relationship Id="rId30" Type="http://schemas.openxmlformats.org/officeDocument/2006/relationships/hyperlink" Target="http://facilities.med.miami.edu/divisions/radiation-cont" TargetMode="External"/><Relationship Id="rId35" Type="http://schemas.openxmlformats.org/officeDocument/2006/relationships/hyperlink" Target="mailto:a.stoquert@med.miami.edu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sbs.prmc.startup@miami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Y.P.Davis@med.miami.edu" TargetMode="External"/><Relationship Id="rId17" Type="http://schemas.openxmlformats.org/officeDocument/2006/relationships/hyperlink" Target="mailto:mcd944@med.miami.edu" TargetMode="External"/><Relationship Id="rId25" Type="http://schemas.openxmlformats.org/officeDocument/2006/relationships/hyperlink" Target="https://www.uresearch.miami.edu/uresearch-services/ibc/index.html" TargetMode="External"/><Relationship Id="rId33" Type="http://schemas.openxmlformats.org/officeDocument/2006/relationships/hyperlink" Target="mailto:LHayes@med.miami.edu" TargetMode="External"/><Relationship Id="rId38" Type="http://schemas.openxmlformats.org/officeDocument/2006/relationships/hyperlink" Target="https://hsro.uresearch.miami.edu/researchers/how-to-submit-to-the-irb/ancillary-committe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Ding, Di</dc:creator>
  <cp:keywords/>
  <dc:description/>
  <cp:lastModifiedBy>Adriana R</cp:lastModifiedBy>
  <cp:revision>2</cp:revision>
  <dcterms:created xsi:type="dcterms:W3CDTF">2022-04-27T13:43:00Z</dcterms:created>
  <dcterms:modified xsi:type="dcterms:W3CDTF">2022-04-27T13:43:00Z</dcterms:modified>
</cp:coreProperties>
</file>