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63"/>
        <w:gridCol w:w="10283"/>
      </w:tblGrid>
      <w:tr w:rsidR="00D24D2B" w:rsidRPr="00A66E31" w14:paraId="177F1E2D" w14:textId="77777777" w:rsidTr="00A14CB8">
        <w:trPr>
          <w:gridAfter w:val="1"/>
          <w:wAfter w:w="10283" w:type="dxa"/>
          <w:cantSplit/>
        </w:trPr>
        <w:tc>
          <w:tcPr>
            <w:tcW w:w="10831" w:type="dxa"/>
            <w:gridSpan w:val="2"/>
          </w:tcPr>
          <w:p w14:paraId="5A0BD2EC" w14:textId="0286B291" w:rsidR="00A14CB8" w:rsidRDefault="00534DC1" w:rsidP="00534DC1">
            <w:pPr>
              <w:pStyle w:val="ChecklistBasis"/>
              <w:rPr>
                <w:bCs/>
                <w:szCs w:val="20"/>
                <w:shd w:val="clear" w:color="auto" w:fill="FFFFFF"/>
              </w:rPr>
            </w:pPr>
            <w:r w:rsidRPr="00B0149A">
              <w:t xml:space="preserve">The purpose of this checklist is to provide support for IRB members or the </w:t>
            </w:r>
            <w:r w:rsidRPr="00B0149A">
              <w:rPr>
                <w:u w:val="double"/>
              </w:rPr>
              <w:t>Designated Reviewer</w:t>
            </w:r>
            <w:r w:rsidRPr="00B0149A">
              <w:t xml:space="preserve"> following the WORKSHEET: Criteria for Approval and Additional Considerations (HRP-314) when </w:t>
            </w:r>
            <w:r w:rsidR="008F0011">
              <w:t xml:space="preserve">minimal risk </w:t>
            </w:r>
            <w:r w:rsidRPr="00B0149A">
              <w:t>research involves children</w:t>
            </w:r>
            <w:r>
              <w:rPr>
                <w:rStyle w:val="FootnoteReference"/>
              </w:rPr>
              <w:footnoteReference w:id="1"/>
            </w:r>
            <w:r w:rsidRPr="00B0149A">
              <w:t xml:space="preserve"> as </w:t>
            </w:r>
            <w:r w:rsidR="006A1D1E">
              <w:t xml:space="preserve">subjects. </w:t>
            </w:r>
          </w:p>
          <w:p w14:paraId="74451E8E" w14:textId="77777777" w:rsidR="0088359E" w:rsidRDefault="0088359E" w:rsidP="00534DC1">
            <w:pPr>
              <w:pStyle w:val="ChecklistBasis"/>
              <w:rPr>
                <w:bCs/>
                <w:szCs w:val="20"/>
                <w:shd w:val="clear" w:color="auto" w:fill="FFFFFF"/>
              </w:rPr>
            </w:pPr>
          </w:p>
          <w:p w14:paraId="1AB21AE9" w14:textId="3C51485B" w:rsidR="0088359E" w:rsidRDefault="0088359E" w:rsidP="00534DC1">
            <w:pPr>
              <w:pStyle w:val="ChecklistBasis"/>
              <w:rPr>
                <w:bCs/>
                <w:szCs w:val="20"/>
                <w:shd w:val="clear" w:color="auto" w:fill="FFFFFF"/>
              </w:rPr>
            </w:pPr>
            <w:r>
              <w:rPr>
                <w:bCs/>
                <w:szCs w:val="20"/>
                <w:shd w:val="clear" w:color="auto" w:fill="FFFFFF"/>
              </w:rPr>
              <w:t>When the research involves more than one cohort and the risks/benefits differ between the cohorts, the reviewer(s) must apply the categories to each cohort in the study</w:t>
            </w:r>
            <w:r w:rsidR="008F0011">
              <w:rPr>
                <w:bCs/>
                <w:szCs w:val="20"/>
                <w:shd w:val="clear" w:color="auto" w:fill="FFFFFF"/>
              </w:rPr>
              <w:t xml:space="preserve"> by completing more than one checklist</w:t>
            </w:r>
            <w:r>
              <w:rPr>
                <w:bCs/>
                <w:szCs w:val="20"/>
                <w:shd w:val="clear" w:color="auto" w:fill="FFFFFF"/>
              </w:rPr>
              <w:t xml:space="preserve">.  </w:t>
            </w:r>
          </w:p>
          <w:p w14:paraId="3DBF10B8" w14:textId="77777777" w:rsidR="00EF25A9" w:rsidRDefault="00EF25A9" w:rsidP="00534DC1">
            <w:pPr>
              <w:pStyle w:val="ChecklistBasis"/>
              <w:rPr>
                <w:bCs/>
                <w:szCs w:val="20"/>
                <w:shd w:val="clear" w:color="auto" w:fill="FFFFFF"/>
              </w:rPr>
            </w:pPr>
          </w:p>
          <w:p w14:paraId="65F145E6" w14:textId="2FEC5E36" w:rsidR="00534DC1" w:rsidRDefault="00EF25A9" w:rsidP="00534DC1">
            <w:pPr>
              <w:pStyle w:val="ChecklistBasis"/>
            </w:pPr>
            <w:r>
              <w:rPr>
                <w:bCs/>
                <w:szCs w:val="20"/>
                <w:shd w:val="clear" w:color="auto" w:fill="FFFFFF"/>
              </w:rPr>
              <w:t>When applicable, t</w:t>
            </w:r>
            <w:r w:rsidR="00534DC1" w:rsidRPr="00B0149A">
              <w:t xml:space="preserve">his checklist or equivalent must be used for all </w:t>
            </w:r>
            <w:r w:rsidR="00A14CB8">
              <w:t xml:space="preserve">applicable </w:t>
            </w:r>
            <w:r w:rsidR="00534DC1">
              <w:t xml:space="preserve">initial </w:t>
            </w:r>
            <w:r w:rsidR="00534DC1" w:rsidRPr="00B0149A">
              <w:t>reviews</w:t>
            </w:r>
            <w:r>
              <w:t xml:space="preserve">, </w:t>
            </w:r>
            <w:r w:rsidR="00534DC1">
              <w:t>continuing review</w:t>
            </w:r>
            <w:r w:rsidR="0026717F">
              <w:t>,</w:t>
            </w:r>
            <w:r w:rsidR="00534DC1">
              <w:t xml:space="preserve"> and review of modifications</w:t>
            </w:r>
            <w:r>
              <w:t xml:space="preserve">. </w:t>
            </w:r>
            <w:r w:rsidR="00534DC1">
              <w:t xml:space="preserve">If the determinations are the same as the previous determinations, the reviewer does not need to upload the checklist and can indicate in the notes that the determinations are unchanged from last review. </w:t>
            </w:r>
            <w:r w:rsidR="00534DC1" w:rsidRPr="00B0149A">
              <w:t xml:space="preserve"> </w:t>
            </w:r>
          </w:p>
          <w:p w14:paraId="74136756" w14:textId="77777777" w:rsidR="00EF25A9" w:rsidRDefault="00EF25A9" w:rsidP="00534DC1">
            <w:pPr>
              <w:pStyle w:val="ChecklistBasis"/>
            </w:pPr>
          </w:p>
          <w:p w14:paraId="277045D4" w14:textId="0FFAA00C" w:rsidR="00EF25A9" w:rsidRDefault="00B838A9" w:rsidP="00EF25A9">
            <w:pPr>
              <w:pStyle w:val="ChecklistBasis"/>
            </w:pPr>
            <w:r>
              <w:t xml:space="preserve">When the determinations in the checklist are required, </w:t>
            </w:r>
            <w:r w:rsidR="00EF25A9" w:rsidRPr="00B0149A">
              <w:t xml:space="preserve">the </w:t>
            </w:r>
            <w:r w:rsidR="00EF25A9" w:rsidRPr="00B0149A">
              <w:rPr>
                <w:u w:val="double"/>
              </w:rPr>
              <w:t>Designated Reviewer</w:t>
            </w:r>
            <w:r w:rsidR="00EF25A9" w:rsidRPr="00B0149A">
              <w:t xml:space="preserve"> completes this checklist</w:t>
            </w:r>
            <w:r w:rsidR="00EF25A9">
              <w:t>,</w:t>
            </w:r>
            <w:r w:rsidR="00EF25A9" w:rsidRPr="00B0149A">
              <w:t xml:space="preserve"> or equivalent</w:t>
            </w:r>
            <w:r w:rsidR="00EF25A9">
              <w:t>,</w:t>
            </w:r>
            <w:r w:rsidR="00EF25A9" w:rsidRPr="00B0149A">
              <w:t xml:space="preserve"> </w:t>
            </w:r>
            <w:r>
              <w:t xml:space="preserve">and uploads </w:t>
            </w:r>
            <w:r w:rsidR="008F0011">
              <w:t>th</w:t>
            </w:r>
            <w:r>
              <w:t xml:space="preserve">e completed </w:t>
            </w:r>
            <w:r w:rsidR="008F0011">
              <w:t xml:space="preserve">checklist to the applicable submission in the HSRO’s electronic system.  </w:t>
            </w:r>
          </w:p>
          <w:p w14:paraId="1933ABF6" w14:textId="77777777" w:rsidR="00EF25A9" w:rsidRDefault="00EF25A9" w:rsidP="00EF25A9">
            <w:pPr>
              <w:pStyle w:val="ChecklistBasis"/>
            </w:pPr>
          </w:p>
          <w:p w14:paraId="6E58BCF4" w14:textId="5DD7195E" w:rsidR="00D24D2B" w:rsidRDefault="00B838A9" w:rsidP="00EF25A9">
            <w:pPr>
              <w:pStyle w:val="ChecklistBasis"/>
            </w:pPr>
            <w:r>
              <w:t xml:space="preserve">When the determinations in the checklist are required, </w:t>
            </w:r>
            <w:r w:rsidR="00D24D2B">
              <w:t>one of the following two options may be used:</w:t>
            </w:r>
          </w:p>
          <w:p w14:paraId="5D55CC82" w14:textId="77777777" w:rsidR="00F01BEE" w:rsidRDefault="00D24D2B" w:rsidP="00CD7FAE">
            <w:pPr>
              <w:pStyle w:val="ChecklistBasis"/>
              <w:numPr>
                <w:ilvl w:val="0"/>
                <w:numId w:val="45"/>
              </w:numPr>
            </w:pPr>
            <w:r>
              <w:t xml:space="preserve">The convened </w:t>
            </w:r>
            <w:r w:rsidR="00591451">
              <w:t>IRB</w:t>
            </w:r>
            <w:r>
              <w:t xml:space="preserve"> completes the corresponding section of the </w:t>
            </w:r>
            <w:r w:rsidR="00EC0176">
              <w:t>TEMPLATE MINUTES (HRP-501)</w:t>
            </w:r>
            <w:r>
              <w:t xml:space="preserve"> to document determinations required by the regulations</w:t>
            </w:r>
            <w:r w:rsidRPr="00CD02F4">
              <w:t xml:space="preserve"> </w:t>
            </w:r>
            <w:r>
              <w:t>along with protocol specific findings justifying those determinations, in which case this checklist does not need to be completed or retained.</w:t>
            </w:r>
          </w:p>
          <w:p w14:paraId="3F937869" w14:textId="77777777" w:rsidR="00D24D2B" w:rsidRPr="00920978" w:rsidRDefault="00D24D2B" w:rsidP="00CD7FAE">
            <w:pPr>
              <w:pStyle w:val="ChecklistBasis"/>
              <w:numPr>
                <w:ilvl w:val="0"/>
                <w:numId w:val="45"/>
              </w:numPr>
            </w:pPr>
            <w:r>
              <w:t xml:space="preserve">The convened </w:t>
            </w:r>
            <w:r w:rsidR="00591451">
              <w:t>IRB</w:t>
            </w:r>
            <w:r>
              <w:t xml:space="preserve"> completes this checklist to document determinations required by the regulations along with protocol specific findings justifying those determinations</w:t>
            </w:r>
            <w:r w:rsidRPr="00335666">
              <w:t xml:space="preserve"> and </w:t>
            </w:r>
            <w:r>
              <w:t xml:space="preserve">the </w:t>
            </w:r>
            <w:r w:rsidR="00591451">
              <w:t>Human Subject Research Office</w:t>
            </w:r>
            <w:r>
              <w:t xml:space="preserve"> retains this checklist in the protocol file.</w:t>
            </w:r>
          </w:p>
        </w:tc>
      </w:tr>
      <w:tr w:rsidR="00A942CB" w:rsidRPr="00A66E31" w14:paraId="049D6CCF" w14:textId="77777777" w:rsidTr="00A14CB8">
        <w:trPr>
          <w:gridAfter w:val="1"/>
          <w:wAfter w:w="10283" w:type="dxa"/>
          <w:cantSplit/>
          <w:trHeight w:hRule="exact" w:val="72"/>
        </w:trPr>
        <w:tc>
          <w:tcPr>
            <w:tcW w:w="10831" w:type="dxa"/>
            <w:gridSpan w:val="2"/>
            <w:shd w:val="clear" w:color="auto" w:fill="000000"/>
          </w:tcPr>
          <w:p w14:paraId="02B56983" w14:textId="77777777" w:rsidR="00A942CB" w:rsidRPr="00A66E31" w:rsidRDefault="00A942CB" w:rsidP="00041A4A"/>
        </w:tc>
      </w:tr>
      <w:tr w:rsidR="008F0011" w:rsidRPr="00A66E31" w14:paraId="3A5E6F02" w14:textId="77777777" w:rsidTr="00A14CB8">
        <w:trPr>
          <w:gridAfter w:val="1"/>
          <w:wAfter w:w="10283" w:type="dxa"/>
          <w:cantSplit/>
        </w:trPr>
        <w:tc>
          <w:tcPr>
            <w:tcW w:w="468" w:type="dxa"/>
          </w:tcPr>
          <w:p w14:paraId="2669B6F1" w14:textId="443AAFE1" w:rsidR="008F0011" w:rsidRPr="00263C0D" w:rsidRDefault="008F0011"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p>
        </w:tc>
        <w:tc>
          <w:tcPr>
            <w:tcW w:w="10363" w:type="dxa"/>
          </w:tcPr>
          <w:p w14:paraId="409BF6F8" w14:textId="680F08A3" w:rsidR="008F0011" w:rsidRPr="00A66E31" w:rsidRDefault="008F0011" w:rsidP="008F0011">
            <w:pPr>
              <w:pStyle w:val="StatementLevel1"/>
            </w:pPr>
            <w:r w:rsidRPr="00A66E31">
              <w:rPr>
                <w:rStyle w:val="ChecklistLeader"/>
                <w:sz w:val="20"/>
              </w:rPr>
              <w:t xml:space="preserve">The research </w:t>
            </w:r>
            <w:r>
              <w:rPr>
                <w:rStyle w:val="ChecklistLeader"/>
                <w:b w:val="0"/>
                <w:sz w:val="20"/>
              </w:rPr>
              <w:t>involves no greater than minimal risk to the children</w:t>
            </w:r>
            <w:r w:rsidR="00526C6C">
              <w:rPr>
                <w:rStyle w:val="ChecklistLeader"/>
                <w:b w:val="0"/>
                <w:sz w:val="20"/>
              </w:rPr>
              <w:t xml:space="preserve"> because </w:t>
            </w:r>
            <w:r w:rsidR="00526C6C" w:rsidRPr="0009670A">
              <w:rPr>
                <w:b/>
              </w:rPr>
              <w:fldChar w:fldCharType="begin">
                <w:ffData>
                  <w:name w:val="Text2"/>
                  <w:enabled/>
                  <w:calcOnExit w:val="0"/>
                  <w:textInput/>
                </w:ffData>
              </w:fldChar>
            </w:r>
            <w:r w:rsidR="00526C6C" w:rsidRPr="0009670A">
              <w:rPr>
                <w:b/>
              </w:rPr>
              <w:instrText xml:space="preserve"> FORMTEXT </w:instrText>
            </w:r>
            <w:r w:rsidR="00526C6C" w:rsidRPr="0009670A">
              <w:rPr>
                <w:b/>
              </w:rPr>
            </w:r>
            <w:r w:rsidR="00526C6C" w:rsidRPr="0009670A">
              <w:rPr>
                <w:b/>
              </w:rPr>
              <w:fldChar w:fldCharType="separate"/>
            </w:r>
            <w:r w:rsidR="00526C6C">
              <w:rPr>
                <w:b/>
                <w:noProof/>
              </w:rPr>
              <w:t> </w:t>
            </w:r>
            <w:r w:rsidR="00526C6C">
              <w:rPr>
                <w:b/>
                <w:noProof/>
              </w:rPr>
              <w:t> </w:t>
            </w:r>
            <w:r w:rsidR="00526C6C">
              <w:rPr>
                <w:b/>
                <w:noProof/>
              </w:rPr>
              <w:t> </w:t>
            </w:r>
            <w:r w:rsidR="00526C6C">
              <w:rPr>
                <w:b/>
                <w:noProof/>
              </w:rPr>
              <w:t> </w:t>
            </w:r>
            <w:r w:rsidR="00526C6C">
              <w:rPr>
                <w:b/>
                <w:noProof/>
              </w:rPr>
              <w:t> </w:t>
            </w:r>
            <w:r w:rsidR="00526C6C" w:rsidRPr="0009670A">
              <w:rPr>
                <w:b/>
              </w:rPr>
              <w:fldChar w:fldCharType="end"/>
            </w:r>
            <w:r>
              <w:rPr>
                <w:rStyle w:val="ChecklistLeader"/>
                <w:b w:val="0"/>
                <w:sz w:val="20"/>
              </w:rPr>
              <w:t xml:space="preserve">.  </w:t>
            </w:r>
          </w:p>
        </w:tc>
      </w:tr>
      <w:tr w:rsidR="002F453A" w:rsidRPr="00A66E31" w14:paraId="214D9DD8" w14:textId="77777777" w:rsidTr="00A14CB8">
        <w:trPr>
          <w:gridAfter w:val="1"/>
          <w:wAfter w:w="10283" w:type="dxa"/>
          <w:cantSplit/>
        </w:trPr>
        <w:tc>
          <w:tcPr>
            <w:tcW w:w="468" w:type="dxa"/>
          </w:tcPr>
          <w:p w14:paraId="2B70E090"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p>
        </w:tc>
        <w:tc>
          <w:tcPr>
            <w:tcW w:w="10363" w:type="dxa"/>
          </w:tcPr>
          <w:p w14:paraId="752A92EB" w14:textId="686A4AB6" w:rsidR="002F453A" w:rsidRDefault="002F453A" w:rsidP="008F0011">
            <w:pPr>
              <w:pStyle w:val="StatementLevel1"/>
            </w:pPr>
            <w:r w:rsidRPr="00A66E31">
              <w:t xml:space="preserve">Adequate provisions are </w:t>
            </w:r>
            <w:r w:rsidR="006A1D1E">
              <w:t>in place</w:t>
            </w:r>
            <w:r w:rsidRPr="00A66E31">
              <w:t xml:space="preserve"> for soliciting the permission of parents or guardians</w:t>
            </w:r>
            <w:r>
              <w:rPr>
                <w:rStyle w:val="EndnoteReference"/>
              </w:rPr>
              <w:endnoteReference w:id="1"/>
            </w:r>
            <w:r w:rsidRPr="00A66E31">
              <w:t xml:space="preserve">. </w:t>
            </w:r>
          </w:p>
          <w:p w14:paraId="3B3946C5" w14:textId="77777777" w:rsidR="008F0011" w:rsidRDefault="008F0011" w:rsidP="008F0011">
            <w:pPr>
              <w:pStyle w:val="ChecklistSimple"/>
              <w:rPr>
                <w:i/>
              </w:rPr>
            </w:pPr>
            <w:r w:rsidRPr="00A66E31">
              <w:fldChar w:fldCharType="begin">
                <w:ffData>
                  <w:name w:val="Check2"/>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 xml:space="preserve"> </w:t>
            </w:r>
            <w:r w:rsidRPr="00A66E31">
              <w:tab/>
            </w:r>
            <w:r w:rsidRPr="00A66E3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14:paraId="027B8B09" w14:textId="77777777" w:rsidR="00526C6C" w:rsidRDefault="008F0011" w:rsidP="00E568A4">
            <w:pPr>
              <w:pStyle w:val="ChecklistSimple"/>
              <w:rPr>
                <w:rStyle w:val="ChecklistLeader"/>
                <w:b w:val="0"/>
                <w:sz w:val="20"/>
              </w:rPr>
            </w:pPr>
            <w:r w:rsidRPr="00A66E31">
              <w:fldChar w:fldCharType="begin">
                <w:ffData>
                  <w:name w:val="Check2"/>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 xml:space="preserve"> </w:t>
            </w:r>
            <w:r w:rsidRPr="00A66E31">
              <w:tab/>
            </w:r>
            <w:r w:rsidRPr="00A66E31">
              <w:rPr>
                <w:rStyle w:val="ChecklistLeader"/>
                <w:b w:val="0"/>
                <w:sz w:val="20"/>
              </w:rPr>
              <w:t xml:space="preserve">Permission of one parent is sufficient even if the other parent is alive, known, competent, reasonably available, and shares legal responsibility for the care and custody of the child. </w:t>
            </w:r>
          </w:p>
          <w:p w14:paraId="2463BCC5" w14:textId="0A4A0458" w:rsidR="00E568A4" w:rsidRPr="00A66E31" w:rsidRDefault="00E568A4" w:rsidP="00E568A4">
            <w:pPr>
              <w:pStyle w:val="ChecklistSimple"/>
            </w:pPr>
            <w:r w:rsidRPr="00A66E31">
              <w:fldChar w:fldCharType="begin">
                <w:ffData>
                  <w:name w:val="Check2"/>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Parental permission is waived because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r>
              <w:rPr>
                <w:b/>
              </w:rPr>
              <w:t xml:space="preserve">  Caution: Florida law does not permit children to be involved in human subject research without parental or guardian consent.  </w:t>
            </w:r>
          </w:p>
        </w:tc>
      </w:tr>
      <w:tr w:rsidR="002F453A" w:rsidRPr="00A66E31" w14:paraId="7C5E1FED" w14:textId="77777777" w:rsidTr="00A14CB8">
        <w:trPr>
          <w:gridAfter w:val="1"/>
          <w:wAfter w:w="10283" w:type="dxa"/>
          <w:cantSplit/>
        </w:trPr>
        <w:tc>
          <w:tcPr>
            <w:tcW w:w="468" w:type="dxa"/>
          </w:tcPr>
          <w:p w14:paraId="39AD3DDD" w14:textId="77777777" w:rsidR="002F453A" w:rsidRPr="00263C0D" w:rsidRDefault="002F453A"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p>
        </w:tc>
        <w:tc>
          <w:tcPr>
            <w:tcW w:w="10363" w:type="dxa"/>
          </w:tcPr>
          <w:p w14:paraId="6C5AABF2" w14:textId="2C9888BC" w:rsidR="008F0011" w:rsidRPr="00A66E31" w:rsidRDefault="002F453A" w:rsidP="008F0011">
            <w:pPr>
              <w:pStyle w:val="StatementLevel1"/>
            </w:pPr>
            <w:r w:rsidRPr="00A66E31">
              <w:t>Adequate provisions are made for soliciting the assent of the children.</w:t>
            </w:r>
            <w:r w:rsidR="008F0011">
              <w:t xml:space="preserve"> </w:t>
            </w:r>
            <w:r w:rsidR="008F0011" w:rsidRPr="00A66E31">
              <w:t xml:space="preserve">Assent will be obtained from: </w:t>
            </w:r>
            <w:r w:rsidR="008F0011" w:rsidRPr="00A66E31">
              <w:rPr>
                <w:b/>
                <w:bCs/>
              </w:rPr>
              <w:t>(Check box that is true)</w:t>
            </w:r>
          </w:p>
          <w:p w14:paraId="6D836031" w14:textId="1CBD7F87" w:rsidR="008F0011" w:rsidRPr="00A66E31" w:rsidRDefault="008F0011" w:rsidP="008F001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ab/>
              <w:t>All children.</w:t>
            </w:r>
          </w:p>
          <w:p w14:paraId="640E2C9D" w14:textId="206ACA5F" w:rsidR="008F0011" w:rsidRPr="00A66E31" w:rsidRDefault="008F0011" w:rsidP="008F0011">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ab/>
              <w:t xml:space="preserve">None of the children. </w:t>
            </w:r>
          </w:p>
          <w:p w14:paraId="462B0B52" w14:textId="1EC8E34A" w:rsidR="002F453A" w:rsidRPr="00A66E31" w:rsidRDefault="008F0011" w:rsidP="008F0011">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S</w:t>
            </w:r>
            <w:r w:rsidRPr="00A66E31">
              <w:t xml:space="preserve">ome children. </w:t>
            </w:r>
            <w:r>
              <w:rPr>
                <w:b/>
                <w:bCs/>
              </w:rPr>
              <w:t xml:space="preserve">Specify which children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Pr>
                <w:b/>
                <w:noProof/>
              </w:rPr>
              <w:t> </w:t>
            </w:r>
            <w:r>
              <w:rPr>
                <w:b/>
                <w:noProof/>
              </w:rPr>
              <w:t> </w:t>
            </w:r>
            <w:r>
              <w:rPr>
                <w:b/>
                <w:noProof/>
              </w:rPr>
              <w:t> </w:t>
            </w:r>
            <w:r>
              <w:rPr>
                <w:b/>
                <w:noProof/>
              </w:rPr>
              <w:t> </w:t>
            </w:r>
            <w:r>
              <w:rPr>
                <w:b/>
                <w:noProof/>
              </w:rPr>
              <w:t> </w:t>
            </w:r>
            <w:r w:rsidRPr="0009670A">
              <w:rPr>
                <w:b/>
              </w:rPr>
              <w:fldChar w:fldCharType="end"/>
            </w:r>
          </w:p>
        </w:tc>
      </w:tr>
      <w:tr w:rsidR="006A1D1E" w:rsidRPr="00A66E31" w14:paraId="510D3722" w14:textId="77777777" w:rsidTr="00A14CB8">
        <w:trPr>
          <w:gridAfter w:val="1"/>
          <w:wAfter w:w="10283" w:type="dxa"/>
          <w:cantSplit/>
        </w:trPr>
        <w:tc>
          <w:tcPr>
            <w:tcW w:w="468" w:type="dxa"/>
          </w:tcPr>
          <w:p w14:paraId="350C96A1" w14:textId="30EE6CB3" w:rsidR="006A1D1E" w:rsidRPr="00263C0D" w:rsidRDefault="006A1D1E"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p>
        </w:tc>
        <w:tc>
          <w:tcPr>
            <w:tcW w:w="10363" w:type="dxa"/>
          </w:tcPr>
          <w:p w14:paraId="7B4BC2C2" w14:textId="7E26671D" w:rsidR="006A1D1E" w:rsidRPr="00A66E31" w:rsidRDefault="006A1D1E" w:rsidP="006A1D1E">
            <w:pPr>
              <w:pStyle w:val="ChecklistSimple"/>
            </w:pPr>
            <w:r>
              <w:t>If assent will not be obtained from any of the children, o</w:t>
            </w:r>
            <w:r w:rsidRPr="00A66E31">
              <w:t xml:space="preserve">ne or more of the following are true. </w:t>
            </w:r>
            <w:r w:rsidRPr="00A66E31">
              <w:rPr>
                <w:b/>
                <w:bCs/>
              </w:rPr>
              <w:t>(Check all boxes that are true.)</w:t>
            </w:r>
          </w:p>
          <w:p w14:paraId="781F163A" w14:textId="685291EA" w:rsidR="006A1D1E" w:rsidRPr="00A66E31" w:rsidRDefault="006A1D1E" w:rsidP="006A1D1E">
            <w:pPr>
              <w:pStyle w:val="ChecklistSimple"/>
              <w:rPr>
                <w:b/>
                <w:bCs/>
              </w:rPr>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rsidR="00E568A4">
              <w:tab/>
              <w:t xml:space="preserve">Assent is waived because the capacity of the </w:t>
            </w:r>
            <w:r w:rsidR="00E568A4" w:rsidRPr="00E568A4">
              <w:t>children is so limited that they cannot reasonably be consulted</w:t>
            </w:r>
          </w:p>
          <w:p w14:paraId="4FE5AF45" w14:textId="27BF43F1" w:rsidR="006A1D1E" w:rsidRDefault="006A1D1E" w:rsidP="006A1D1E">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w:t>
            </w:r>
            <w:r w:rsidRPr="00A66E31">
              <w:t xml:space="preserve">Assent </w:t>
            </w:r>
            <w:r>
              <w:t xml:space="preserve">is </w:t>
            </w:r>
            <w:r w:rsidR="008A7ED0">
              <w:t xml:space="preserve">waived </w:t>
            </w:r>
            <w:r w:rsidR="00E568A4">
              <w:t xml:space="preserve">because the research holds </w:t>
            </w:r>
            <w:r w:rsidR="00E568A4" w:rsidRPr="00E568A4">
              <w:t xml:space="preserve">out a prospect of direct benefit that is important to the health or well-being of the children and is available only in the context of the </w:t>
            </w:r>
            <w:r w:rsidR="00E568A4">
              <w:t xml:space="preserve">research.  </w:t>
            </w:r>
          </w:p>
          <w:p w14:paraId="62AD1F73" w14:textId="1FD5EDF1" w:rsidR="00E568A4" w:rsidRDefault="00E568A4" w:rsidP="006A1D1E">
            <w:pPr>
              <w:pStyle w:val="StatementLevel1"/>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The requirements for a waiver of consent under 45 CFR 46.116(f) are met. </w:t>
            </w:r>
          </w:p>
          <w:p w14:paraId="3EFB7D93" w14:textId="2E933DB8" w:rsidR="006A1D1E" w:rsidRPr="00A66E31" w:rsidRDefault="006A1D1E" w:rsidP="006A1D1E">
            <w:pPr>
              <w:pStyle w:val="StatementLevel1"/>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r>
              <w:t xml:space="preserve">   Not applicable. Assent will be obtained from all children.  </w:t>
            </w:r>
          </w:p>
        </w:tc>
      </w:tr>
      <w:tr w:rsidR="006A1D1E" w:rsidRPr="00A66E31" w14:paraId="27E0A6A2" w14:textId="77777777" w:rsidTr="00A14CB8">
        <w:trPr>
          <w:gridAfter w:val="1"/>
          <w:wAfter w:w="10283" w:type="dxa"/>
          <w:cantSplit/>
        </w:trPr>
        <w:tc>
          <w:tcPr>
            <w:tcW w:w="468" w:type="dxa"/>
          </w:tcPr>
          <w:p w14:paraId="02BA67A6" w14:textId="54E6CC46" w:rsidR="006A1D1E" w:rsidRPr="00263C0D" w:rsidRDefault="006A1D1E" w:rsidP="00DD082E">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713CDA">
              <w:fldChar w:fldCharType="separate"/>
            </w:r>
            <w:r w:rsidRPr="00263C0D">
              <w:fldChar w:fldCharType="end"/>
            </w:r>
          </w:p>
        </w:tc>
        <w:tc>
          <w:tcPr>
            <w:tcW w:w="10363" w:type="dxa"/>
          </w:tcPr>
          <w:p w14:paraId="645B755B" w14:textId="77777777" w:rsidR="006A1D1E" w:rsidRDefault="006A1D1E" w:rsidP="006A1D1E">
            <w:pPr>
              <w:pStyle w:val="ChecklistSimple"/>
            </w:pPr>
            <w:r>
              <w:t>Documentation of a</w:t>
            </w:r>
            <w:r w:rsidRPr="00A66E31">
              <w:t xml:space="preserve">ssent </w:t>
            </w:r>
          </w:p>
          <w:p w14:paraId="4E0D6759" w14:textId="613AB55C" w:rsidR="006A1D1E" w:rsidRDefault="006A1D1E" w:rsidP="006A1D1E">
            <w:pPr>
              <w:pStyle w:val="ChecklistSimple"/>
              <w:rPr>
                <w:b/>
              </w:rPr>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Not applicable, assent will not be obtained.  </w:t>
            </w:r>
          </w:p>
          <w:p w14:paraId="228F35D2" w14:textId="1D2E2250" w:rsidR="006A1D1E" w:rsidRDefault="006A1D1E" w:rsidP="006A1D1E">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ab/>
              <w:t>Investigator will document assent in the consent signature block.</w:t>
            </w:r>
          </w:p>
          <w:p w14:paraId="0DE720F2" w14:textId="5288720C" w:rsidR="006A1D1E" w:rsidRPr="00A66E31" w:rsidRDefault="006A1D1E" w:rsidP="006A1D1E">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t xml:space="preserve">   The child will </w:t>
            </w:r>
            <w:r w:rsidR="00E568A4">
              <w:t xml:space="preserve">sign an information sheet.  </w:t>
            </w:r>
            <w:r>
              <w:t xml:space="preserve"> </w:t>
            </w:r>
          </w:p>
          <w:p w14:paraId="44270466" w14:textId="52A70711" w:rsidR="006A1D1E" w:rsidRDefault="006A1D1E" w:rsidP="00B838A9">
            <w:pPr>
              <w:pStyle w:val="ChecklistSimple"/>
            </w:pPr>
            <w:r w:rsidRPr="00A66E31">
              <w:fldChar w:fldCharType="begin">
                <w:ffData>
                  <w:name w:val="Check1"/>
                  <w:enabled/>
                  <w:calcOnExit w:val="0"/>
                  <w:checkBox>
                    <w:sizeAuto/>
                    <w:default w:val="0"/>
                  </w:checkBox>
                </w:ffData>
              </w:fldChar>
            </w:r>
            <w:r w:rsidRPr="00A66E31">
              <w:instrText xml:space="preserve"> FORMCHECKBOX </w:instrText>
            </w:r>
            <w:r w:rsidR="00713CDA">
              <w:fldChar w:fldCharType="separate"/>
            </w:r>
            <w:r w:rsidRPr="00A66E31">
              <w:fldChar w:fldCharType="end"/>
            </w:r>
            <w:r w:rsidRPr="00A66E31">
              <w:tab/>
              <w:t xml:space="preserve">Other </w:t>
            </w:r>
            <w:r w:rsidRPr="00A66E31">
              <w:rPr>
                <w:b/>
                <w:bCs/>
              </w:rPr>
              <w:t xml:space="preserve">(NOTE: The protocol </w:t>
            </w:r>
            <w:r w:rsidR="00B838A9">
              <w:rPr>
                <w:b/>
                <w:bCs/>
              </w:rPr>
              <w:t>should</w:t>
            </w:r>
            <w:r w:rsidRPr="00A66E31">
              <w:rPr>
                <w:b/>
                <w:bCs/>
              </w:rPr>
              <w:t xml:space="preserve"> describe the process of assent documentation)</w:t>
            </w:r>
          </w:p>
        </w:tc>
      </w:tr>
      <w:tr w:rsidR="00980247" w:rsidRPr="00A66E31" w14:paraId="2B4FF27E" w14:textId="77777777" w:rsidTr="00A14CB8">
        <w:trPr>
          <w:gridAfter w:val="1"/>
          <w:wAfter w:w="10283" w:type="dxa"/>
          <w:cantSplit/>
          <w:trHeight w:hRule="exact" w:val="72"/>
        </w:trPr>
        <w:tc>
          <w:tcPr>
            <w:tcW w:w="10831" w:type="dxa"/>
            <w:gridSpan w:val="2"/>
            <w:shd w:val="clear" w:color="auto" w:fill="000000"/>
          </w:tcPr>
          <w:p w14:paraId="31B296CD" w14:textId="77777777" w:rsidR="00980247" w:rsidRPr="00A66E31" w:rsidRDefault="00980247" w:rsidP="00481EB3"/>
        </w:tc>
      </w:tr>
      <w:tr w:rsidR="00980247" w:rsidRPr="00A66E31" w14:paraId="0DA18B35" w14:textId="77777777" w:rsidTr="00A14CB8">
        <w:trPr>
          <w:gridAfter w:val="1"/>
          <w:wAfter w:w="10283" w:type="dxa"/>
          <w:cantSplit/>
          <w:trHeight w:hRule="exact" w:val="72"/>
        </w:trPr>
        <w:tc>
          <w:tcPr>
            <w:tcW w:w="10831" w:type="dxa"/>
            <w:gridSpan w:val="2"/>
            <w:shd w:val="clear" w:color="auto" w:fill="000000"/>
          </w:tcPr>
          <w:p w14:paraId="5D9DE686" w14:textId="77777777" w:rsidR="00980247" w:rsidRPr="00A66E31" w:rsidRDefault="00980247" w:rsidP="00481EB3"/>
        </w:tc>
      </w:tr>
      <w:tr w:rsidR="003770DD" w:rsidRPr="00A66E31" w14:paraId="5795BFF6" w14:textId="77777777" w:rsidTr="00A14CB8">
        <w:trPr>
          <w:gridAfter w:val="1"/>
          <w:wAfter w:w="10283" w:type="dxa"/>
          <w:cantSplit/>
          <w:trHeight w:hRule="exact" w:val="72"/>
        </w:trPr>
        <w:tc>
          <w:tcPr>
            <w:tcW w:w="10831" w:type="dxa"/>
            <w:gridSpan w:val="2"/>
            <w:shd w:val="clear" w:color="auto" w:fill="000000"/>
          </w:tcPr>
          <w:p w14:paraId="3D469382" w14:textId="77777777" w:rsidR="003770DD" w:rsidRPr="00A66E31" w:rsidRDefault="003770DD" w:rsidP="00555BE4"/>
        </w:tc>
      </w:tr>
      <w:tr w:rsidR="003770DD" w:rsidRPr="00A66E31" w14:paraId="11775511" w14:textId="77777777" w:rsidTr="00A14CB8">
        <w:trPr>
          <w:gridAfter w:val="1"/>
          <w:wAfter w:w="10283" w:type="dxa"/>
          <w:cantSplit/>
          <w:trHeight w:hRule="exact" w:val="72"/>
        </w:trPr>
        <w:tc>
          <w:tcPr>
            <w:tcW w:w="10831" w:type="dxa"/>
            <w:gridSpan w:val="2"/>
            <w:shd w:val="clear" w:color="auto" w:fill="000000"/>
          </w:tcPr>
          <w:p w14:paraId="381B7C2B" w14:textId="77777777" w:rsidR="003770DD" w:rsidRPr="00A66E31" w:rsidRDefault="003770DD" w:rsidP="000411EA"/>
        </w:tc>
      </w:tr>
      <w:tr w:rsidR="006B70F6" w:rsidRPr="00A66E31" w14:paraId="401C0543" w14:textId="77777777" w:rsidTr="00A14CB8">
        <w:trPr>
          <w:cantSplit/>
          <w:trHeight w:hRule="exact" w:val="72"/>
        </w:trPr>
        <w:sdt>
          <w:sdtPr>
            <w:id w:val="-2123066715"/>
            <w14:checkbox>
              <w14:checked w14:val="0"/>
              <w14:checkedState w14:val="2612" w14:font="MS Gothic"/>
              <w14:uncheckedState w14:val="2610" w14:font="MS Gothic"/>
            </w14:checkbox>
          </w:sdtPr>
          <w:sdtEndPr/>
          <w:sdtContent>
            <w:tc>
              <w:tcPr>
                <w:tcW w:w="10831" w:type="dxa"/>
                <w:gridSpan w:val="2"/>
                <w:shd w:val="clear" w:color="auto" w:fill="000000"/>
              </w:tcPr>
              <w:p w14:paraId="484C7336" w14:textId="77777777" w:rsidR="006B70F6" w:rsidRPr="00A66E31" w:rsidRDefault="006B70F6" w:rsidP="006B70F6">
                <w:pPr>
                  <w:pageBreakBefore/>
                </w:pPr>
                <w:r>
                  <w:rPr>
                    <w:rFonts w:ascii="MS Gothic" w:eastAsia="MS Gothic" w:hAnsi="MS Gothic" w:hint="eastAsia"/>
                  </w:rPr>
                  <w:t>☐</w:t>
                </w:r>
              </w:p>
            </w:tc>
          </w:sdtContent>
        </w:sdt>
        <w:tc>
          <w:tcPr>
            <w:tcW w:w="10283" w:type="dxa"/>
          </w:tcPr>
          <w:p w14:paraId="37ECADD1" w14:textId="77777777" w:rsidR="006B70F6" w:rsidRDefault="006B70F6" w:rsidP="006B70F6">
            <w:pPr>
              <w:pStyle w:val="ChecklistBasis"/>
            </w:pPr>
            <w:r w:rsidRPr="00BE0770">
              <w:t>Whenever appropriate, the subjects will be provided with additional pertinent information after participation.</w:t>
            </w:r>
          </w:p>
          <w:p w14:paraId="0DD5048B" w14:textId="77777777" w:rsidR="006B70F6" w:rsidRPr="00A66E31" w:rsidRDefault="006B70F6" w:rsidP="006B70F6">
            <w:r w:rsidRPr="00403A51">
              <w:rPr>
                <w:i/>
                <w:iCs/>
              </w:rPr>
              <w:t>Provide protocol specific findings justifying this determination:</w:t>
            </w:r>
            <w:r w:rsidRPr="00403A51">
              <w:t xml:space="preserve"> </w:t>
            </w:r>
            <w:r w:rsidRPr="00403A51">
              <w:fldChar w:fldCharType="begin">
                <w:ffData>
                  <w:name w:val="Text1"/>
                  <w:enabled/>
                  <w:calcOnExit w:val="0"/>
                  <w:textInput/>
                </w:ffData>
              </w:fldChar>
            </w:r>
            <w:r w:rsidRPr="00403A51">
              <w:instrText xml:space="preserve"> FORMTEXT </w:instrText>
            </w:r>
            <w:r w:rsidRPr="00403A51">
              <w:fldChar w:fldCharType="separate"/>
            </w:r>
            <w:r w:rsidRPr="00403A51">
              <w:rPr>
                <w:noProof/>
              </w:rPr>
              <w:t> </w:t>
            </w:r>
            <w:r w:rsidRPr="00403A51">
              <w:rPr>
                <w:noProof/>
              </w:rPr>
              <w:t> </w:t>
            </w:r>
            <w:r w:rsidRPr="00403A51">
              <w:rPr>
                <w:noProof/>
              </w:rPr>
              <w:t> </w:t>
            </w:r>
            <w:r w:rsidRPr="00403A51">
              <w:rPr>
                <w:noProof/>
              </w:rPr>
              <w:t> </w:t>
            </w:r>
            <w:r w:rsidRPr="00403A51">
              <w:rPr>
                <w:noProof/>
              </w:rPr>
              <w:t> </w:t>
            </w:r>
            <w:r w:rsidRPr="00403A51">
              <w:fldChar w:fldCharType="end"/>
            </w:r>
          </w:p>
        </w:tc>
      </w:tr>
      <w:tr w:rsidR="006B70F6" w:rsidRPr="00A66E31" w14:paraId="216BCB66" w14:textId="77777777" w:rsidTr="00A14CB8">
        <w:trPr>
          <w:gridAfter w:val="1"/>
          <w:wAfter w:w="10283" w:type="dxa"/>
          <w:cantSplit/>
          <w:trHeight w:hRule="exact" w:val="72"/>
        </w:trPr>
        <w:tc>
          <w:tcPr>
            <w:tcW w:w="10831" w:type="dxa"/>
            <w:gridSpan w:val="2"/>
            <w:shd w:val="clear" w:color="auto" w:fill="000000"/>
          </w:tcPr>
          <w:p w14:paraId="22228598" w14:textId="77777777" w:rsidR="006B70F6" w:rsidRPr="00A66E31" w:rsidRDefault="006B70F6" w:rsidP="006B70F6"/>
        </w:tc>
      </w:tr>
    </w:tbl>
    <w:p w14:paraId="6746D898" w14:textId="77777777" w:rsidR="008B1B4B" w:rsidRPr="00555BE4" w:rsidRDefault="008B1B4B" w:rsidP="007D6046">
      <w:pPr>
        <w:rPr>
          <w:sz w:val="2"/>
          <w:szCs w:val="2"/>
        </w:rPr>
      </w:pPr>
    </w:p>
    <w:sectPr w:rsidR="008B1B4B" w:rsidRPr="00555BE4" w:rsidSect="00555BE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9E39A" w14:textId="77777777" w:rsidR="00713CDA" w:rsidRDefault="00713CDA">
      <w:r>
        <w:separator/>
      </w:r>
    </w:p>
  </w:endnote>
  <w:endnote w:type="continuationSeparator" w:id="0">
    <w:p w14:paraId="165BA4F8" w14:textId="77777777" w:rsidR="00713CDA" w:rsidRDefault="00713CDA">
      <w:r>
        <w:continuationSeparator/>
      </w:r>
    </w:p>
  </w:endnote>
  <w:endnote w:id="1">
    <w:p w14:paraId="6079895B" w14:textId="73F2434C" w:rsidR="008F0011" w:rsidRDefault="008F001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9F8A" w14:textId="77777777" w:rsidR="00804C1D" w:rsidRDefault="0080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A8E4" w14:textId="77777777" w:rsidR="008F0011" w:rsidRPr="002111B5" w:rsidRDefault="008F0011" w:rsidP="00B209BC">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A222" w14:textId="77777777" w:rsidR="00804C1D" w:rsidRDefault="0080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91BD" w14:textId="77777777" w:rsidR="00713CDA" w:rsidRDefault="00713CDA">
      <w:r>
        <w:separator/>
      </w:r>
    </w:p>
  </w:footnote>
  <w:footnote w:type="continuationSeparator" w:id="0">
    <w:p w14:paraId="663E79F4" w14:textId="77777777" w:rsidR="00713CDA" w:rsidRDefault="00713CDA">
      <w:r>
        <w:continuationSeparator/>
      </w:r>
    </w:p>
  </w:footnote>
  <w:footnote w:id="1">
    <w:p w14:paraId="5ABF8B7C" w14:textId="752E9EA6" w:rsidR="008F0011" w:rsidRDefault="008F0011" w:rsidP="00534DC1">
      <w:pPr>
        <w:pStyle w:val="FootnoteText"/>
      </w:pPr>
      <w:r w:rsidRPr="006A1D1E">
        <w:rPr>
          <w:rStyle w:val="FootnoteReference"/>
          <w:sz w:val="18"/>
        </w:rPr>
        <w:footnoteRef/>
      </w:r>
      <w:r w:rsidRPr="006A1D1E">
        <w:rPr>
          <w:sz w:val="18"/>
        </w:rPr>
        <w:t xml:space="preserve"> The definition of “children”</w:t>
      </w:r>
      <w:r w:rsidRPr="006A1D1E">
        <w:rPr>
          <w:i/>
          <w:iCs/>
          <w:sz w:val="18"/>
        </w:rPr>
        <w:t xml:space="preserve"> </w:t>
      </w:r>
      <w:r w:rsidRPr="006A1D1E">
        <w:rPr>
          <w:sz w:val="18"/>
        </w:rPr>
        <w:t xml:space="preserve">are persons who have not attained the legal age for consent to treatments or procedures involved in the research, under the applicable law of the jurisdiction in which the research will be conducted. Investigators must consult legal counsel if there is any question as to the ability of a minor to consent to procedures.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631E" w14:textId="77777777" w:rsidR="00804C1D" w:rsidRDefault="00804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2796"/>
      <w:gridCol w:w="2801"/>
      <w:gridCol w:w="2786"/>
    </w:tblGrid>
    <w:tr w:rsidR="008F0011" w:rsidRPr="006520A8" w14:paraId="1C753B5A" w14:textId="77777777" w:rsidTr="0082028B">
      <w:trPr>
        <w:cantSplit/>
        <w:trHeight w:hRule="exact" w:val="360"/>
      </w:trPr>
      <w:tc>
        <w:tcPr>
          <w:tcW w:w="2421" w:type="dxa"/>
          <w:vMerge w:val="restart"/>
          <w:tcBorders>
            <w:top w:val="nil"/>
            <w:left w:val="nil"/>
            <w:right w:val="nil"/>
          </w:tcBorders>
          <w:vAlign w:val="center"/>
        </w:tcPr>
        <w:p w14:paraId="08F6D7E3" w14:textId="77777777" w:rsidR="008F0011" w:rsidRPr="006520A8" w:rsidRDefault="008F0011" w:rsidP="0082028B">
          <w:pPr>
            <w:jc w:val="center"/>
            <w:rPr>
              <w:b/>
              <w:color w:val="FFFFFF"/>
            </w:rPr>
          </w:pPr>
          <w:r>
            <w:rPr>
              <w:noProof/>
            </w:rPr>
            <w:drawing>
              <wp:inline distT="0" distB="0" distL="0" distR="0" wp14:anchorId="6021A5B6" wp14:editId="05DF189A">
                <wp:extent cx="13335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00C4E441" w14:textId="77777777" w:rsidR="008F0011" w:rsidRPr="006520A8" w:rsidRDefault="008F0011" w:rsidP="0082028B">
          <w:pPr>
            <w:pStyle w:val="SOPName"/>
            <w:jc w:val="right"/>
            <w:rPr>
              <w:rStyle w:val="SOPLeader"/>
              <w:rFonts w:ascii="Arial" w:hAnsi="Arial" w:cs="Arial"/>
            </w:rPr>
          </w:pPr>
        </w:p>
      </w:tc>
    </w:tr>
    <w:tr w:rsidR="008F0011" w:rsidRPr="006520A8" w14:paraId="5D5F0EE0" w14:textId="77777777" w:rsidTr="0082028B">
      <w:trPr>
        <w:cantSplit/>
        <w:trHeight w:hRule="exact" w:val="360"/>
      </w:trPr>
      <w:tc>
        <w:tcPr>
          <w:tcW w:w="2421" w:type="dxa"/>
          <w:vMerge/>
          <w:tcBorders>
            <w:left w:val="nil"/>
            <w:right w:val="single" w:sz="8" w:space="0" w:color="auto"/>
          </w:tcBorders>
        </w:tcPr>
        <w:p w14:paraId="5872A5D7" w14:textId="77777777" w:rsidR="008F0011" w:rsidRDefault="008F0011"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14:paraId="41510CA6" w14:textId="69E94C1E" w:rsidR="008F0011" w:rsidRPr="00EA6348" w:rsidRDefault="008F0011" w:rsidP="00770A92">
          <w:pPr>
            <w:pStyle w:val="SOPName"/>
            <w:rPr>
              <w:rFonts w:cs="Arial"/>
            </w:rPr>
          </w:pPr>
          <w:r>
            <w:rPr>
              <w:rStyle w:val="SOPLeader"/>
              <w:rFonts w:ascii="Arial" w:hAnsi="Arial" w:cs="Arial"/>
            </w:rPr>
            <w:t xml:space="preserve">CHECKLIST: </w:t>
          </w:r>
          <w:r w:rsidRPr="002B38CB">
            <w:rPr>
              <w:rStyle w:val="SOPLeader"/>
              <w:rFonts w:ascii="Arial" w:hAnsi="Arial" w:cs="Arial"/>
              <w:b w:val="0"/>
            </w:rPr>
            <w:t>Children</w:t>
          </w:r>
          <w:r>
            <w:rPr>
              <w:rStyle w:val="SOPLeader"/>
              <w:rFonts w:ascii="Arial" w:hAnsi="Arial" w:cs="Arial"/>
              <w:b w:val="0"/>
            </w:rPr>
            <w:t xml:space="preserve"> – Minimal Risk Research </w:t>
          </w:r>
        </w:p>
      </w:tc>
    </w:tr>
    <w:tr w:rsidR="008F0011" w:rsidRPr="006520A8" w14:paraId="260D4756" w14:textId="77777777" w:rsidTr="0082028B">
      <w:trPr>
        <w:cantSplit/>
        <w:trHeight w:val="195"/>
      </w:trPr>
      <w:tc>
        <w:tcPr>
          <w:tcW w:w="2421" w:type="dxa"/>
          <w:vMerge/>
          <w:tcBorders>
            <w:left w:val="nil"/>
            <w:right w:val="single" w:sz="8" w:space="0" w:color="auto"/>
          </w:tcBorders>
        </w:tcPr>
        <w:p w14:paraId="22CA87A9"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4EC32188" w14:textId="77777777" w:rsidR="008F0011" w:rsidRPr="00985449" w:rsidRDefault="008F0011"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EEA2EA8"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690CAB1C" w14:textId="77777777" w:rsidR="008F0011" w:rsidRPr="006520A8" w:rsidRDefault="008F0011" w:rsidP="0082028B">
          <w:pPr>
            <w:pStyle w:val="SOPTableHeader"/>
            <w:rPr>
              <w:rFonts w:ascii="Arial" w:hAnsi="Arial" w:cs="Arial"/>
              <w:sz w:val="18"/>
              <w:szCs w:val="18"/>
            </w:rPr>
          </w:pPr>
          <w:r w:rsidRPr="006520A8">
            <w:rPr>
              <w:rFonts w:ascii="Arial" w:hAnsi="Arial" w:cs="Arial"/>
              <w:sz w:val="18"/>
              <w:szCs w:val="18"/>
            </w:rPr>
            <w:t>PAGE</w:t>
          </w:r>
        </w:p>
      </w:tc>
    </w:tr>
    <w:tr w:rsidR="008F0011" w:rsidRPr="006520A8" w14:paraId="292BC56B" w14:textId="77777777" w:rsidTr="0082028B">
      <w:trPr>
        <w:cantSplit/>
        <w:trHeight w:val="195"/>
      </w:trPr>
      <w:tc>
        <w:tcPr>
          <w:tcW w:w="2421" w:type="dxa"/>
          <w:vMerge/>
          <w:tcBorders>
            <w:left w:val="nil"/>
            <w:bottom w:val="nil"/>
            <w:right w:val="single" w:sz="8" w:space="0" w:color="auto"/>
          </w:tcBorders>
        </w:tcPr>
        <w:p w14:paraId="667672E0" w14:textId="77777777" w:rsidR="008F0011" w:rsidRDefault="008F0011" w:rsidP="0082028B"/>
      </w:tc>
      <w:tc>
        <w:tcPr>
          <w:tcW w:w="2865" w:type="dxa"/>
          <w:tcBorders>
            <w:top w:val="single" w:sz="8" w:space="0" w:color="auto"/>
            <w:left w:val="single" w:sz="8" w:space="0" w:color="auto"/>
            <w:bottom w:val="single" w:sz="8" w:space="0" w:color="auto"/>
            <w:right w:val="single" w:sz="8" w:space="0" w:color="auto"/>
          </w:tcBorders>
          <w:vAlign w:val="center"/>
        </w:tcPr>
        <w:p w14:paraId="6921E3E6" w14:textId="45B2D702" w:rsidR="008F0011" w:rsidRPr="00922620" w:rsidRDefault="008F0011" w:rsidP="005A578E">
          <w:pPr>
            <w:pStyle w:val="SOPTableEntry"/>
            <w:rPr>
              <w:rFonts w:ascii="Arial" w:hAnsi="Arial" w:cs="Arial"/>
            </w:rPr>
          </w:pPr>
          <w:r w:rsidRPr="00922620">
            <w:rPr>
              <w:rFonts w:ascii="Arial" w:hAnsi="Arial" w:cs="Arial"/>
            </w:rPr>
            <w:t>HRP-</w:t>
          </w:r>
          <w:r>
            <w:rPr>
              <w:rFonts w:ascii="Arial" w:hAnsi="Arial" w:cs="Arial"/>
            </w:rPr>
            <w:t>416-A</w:t>
          </w:r>
        </w:p>
      </w:tc>
      <w:tc>
        <w:tcPr>
          <w:tcW w:w="2865" w:type="dxa"/>
          <w:tcBorders>
            <w:top w:val="single" w:sz="8" w:space="0" w:color="auto"/>
            <w:left w:val="single" w:sz="8" w:space="0" w:color="auto"/>
            <w:bottom w:val="single" w:sz="8" w:space="0" w:color="auto"/>
            <w:right w:val="single" w:sz="8" w:space="0" w:color="auto"/>
          </w:tcBorders>
          <w:vAlign w:val="center"/>
        </w:tcPr>
        <w:p w14:paraId="5430D74E" w14:textId="596E6B67" w:rsidR="008F0011" w:rsidRPr="006520A8" w:rsidRDefault="00804C1D" w:rsidP="005C1153">
          <w:pPr>
            <w:pStyle w:val="SOPTableEntry"/>
            <w:rPr>
              <w:rFonts w:ascii="Arial" w:hAnsi="Arial" w:cs="Arial"/>
            </w:rPr>
          </w:pPr>
          <w:r>
            <w:rPr>
              <w:rFonts w:ascii="Arial" w:hAnsi="Arial" w:cs="Arial"/>
            </w:rPr>
            <w:t>1</w:t>
          </w:r>
          <w:r w:rsidR="005C1153">
            <w:rPr>
              <w:rFonts w:ascii="Arial" w:hAnsi="Arial" w:cs="Arial"/>
            </w:rPr>
            <w:t>1</w:t>
          </w:r>
          <w:bookmarkStart w:id="0" w:name="_GoBack"/>
          <w:bookmarkEnd w:id="0"/>
          <w:r>
            <w:rPr>
              <w:rFonts w:ascii="Arial" w:hAnsi="Arial" w:cs="Arial"/>
            </w:rPr>
            <w:t>/19/</w:t>
          </w:r>
          <w:r w:rsidR="008F0011">
            <w:rPr>
              <w:rFonts w:ascii="Arial" w:hAnsi="Arial" w:cs="Arial"/>
            </w:rPr>
            <w:t xml:space="preserve">2019 </w:t>
          </w:r>
        </w:p>
      </w:tc>
      <w:tc>
        <w:tcPr>
          <w:tcW w:w="2865" w:type="dxa"/>
          <w:tcBorders>
            <w:top w:val="single" w:sz="8" w:space="0" w:color="auto"/>
            <w:left w:val="single" w:sz="8" w:space="0" w:color="auto"/>
            <w:bottom w:val="single" w:sz="8" w:space="0" w:color="auto"/>
            <w:right w:val="single" w:sz="8" w:space="0" w:color="auto"/>
          </w:tcBorders>
          <w:vAlign w:val="center"/>
        </w:tcPr>
        <w:p w14:paraId="70C0A2A0" w14:textId="5DF318D3" w:rsidR="008F0011" w:rsidRPr="006520A8" w:rsidRDefault="008F0011"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13CD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13CDA">
            <w:rPr>
              <w:rFonts w:ascii="Arial" w:hAnsi="Arial" w:cs="Arial"/>
              <w:noProof/>
            </w:rPr>
            <w:t>1</w:t>
          </w:r>
          <w:r w:rsidRPr="006520A8">
            <w:rPr>
              <w:rFonts w:ascii="Arial" w:hAnsi="Arial" w:cs="Arial"/>
            </w:rPr>
            <w:fldChar w:fldCharType="end"/>
          </w:r>
        </w:p>
      </w:tc>
    </w:tr>
  </w:tbl>
  <w:p w14:paraId="0F4165ED" w14:textId="77777777" w:rsidR="008F0011" w:rsidRPr="00321577" w:rsidRDefault="008F001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3A6" w14:textId="77777777" w:rsidR="00804C1D" w:rsidRDefault="0080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7682879"/>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268"/>
        </w:tabs>
        <w:ind w:left="226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cs="Times New Roman" w:hint="default"/>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58AD25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cs="Times New Roman" w:hint="default"/>
      </w:rPr>
    </w:lvl>
    <w:lvl w:ilvl="1">
      <w:start w:val="1"/>
      <w:numFmt w:val="decimal"/>
      <w:lvlText w:val=" %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721619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3775EF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1"/>
  </w:num>
  <w:num w:numId="26">
    <w:abstractNumId w:val="27"/>
  </w:num>
  <w:num w:numId="27">
    <w:abstractNumId w:val="12"/>
  </w:num>
  <w:num w:numId="28">
    <w:abstractNumId w:val="26"/>
  </w:num>
  <w:num w:numId="29">
    <w:abstractNumId w:val="25"/>
  </w:num>
  <w:num w:numId="30">
    <w:abstractNumId w:val="22"/>
  </w:num>
  <w:num w:numId="31">
    <w:abstractNumId w:val="30"/>
  </w:num>
  <w:num w:numId="32">
    <w:abstractNumId w:val="14"/>
  </w:num>
  <w:num w:numId="33">
    <w:abstractNumId w:val="11"/>
  </w:num>
  <w:num w:numId="34">
    <w:abstractNumId w:val="32"/>
  </w:num>
  <w:num w:numId="35">
    <w:abstractNumId w:val="13"/>
  </w:num>
  <w:num w:numId="36">
    <w:abstractNumId w:val="17"/>
  </w:num>
  <w:num w:numId="37">
    <w:abstractNumId w:val="31"/>
  </w:num>
  <w:num w:numId="38">
    <w:abstractNumId w:val="17"/>
  </w:num>
  <w:num w:numId="39">
    <w:abstractNumId w:val="17"/>
  </w:num>
  <w:num w:numId="40">
    <w:abstractNumId w:val="17"/>
  </w:num>
  <w:num w:numId="41">
    <w:abstractNumId w:val="17"/>
  </w:num>
  <w:num w:numId="42">
    <w:abstractNumId w:val="17"/>
  </w:num>
  <w:num w:numId="43">
    <w:abstractNumId w:val="15"/>
  </w:num>
  <w:num w:numId="44">
    <w:abstractNumId w:val="17"/>
  </w:num>
  <w:num w:numId="45">
    <w:abstractNumId w:val="24"/>
  </w:num>
  <w:num w:numId="46">
    <w:abstractNumId w:val="19"/>
  </w:num>
  <w:num w:numId="47">
    <w:abstractNumId w:val="16"/>
  </w:num>
  <w:num w:numId="48">
    <w:abstractNumId w:val="28"/>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3MTczNTU0NzOyNLNU0lEKTi0uzszPAykwqQUAw37aXCwAAAA="/>
  </w:docVars>
  <w:rsids>
    <w:rsidRoot w:val="00082269"/>
    <w:rsid w:val="00004679"/>
    <w:rsid w:val="000154C1"/>
    <w:rsid w:val="00017087"/>
    <w:rsid w:val="000306D3"/>
    <w:rsid w:val="00032ECB"/>
    <w:rsid w:val="00040559"/>
    <w:rsid w:val="000411EA"/>
    <w:rsid w:val="00041A4A"/>
    <w:rsid w:val="00042ADA"/>
    <w:rsid w:val="000503D6"/>
    <w:rsid w:val="000517B1"/>
    <w:rsid w:val="00063220"/>
    <w:rsid w:val="00071367"/>
    <w:rsid w:val="00076A61"/>
    <w:rsid w:val="00082269"/>
    <w:rsid w:val="000954C3"/>
    <w:rsid w:val="0009670A"/>
    <w:rsid w:val="00097AE7"/>
    <w:rsid w:val="000A5E9B"/>
    <w:rsid w:val="000C5920"/>
    <w:rsid w:val="000D3AC5"/>
    <w:rsid w:val="000E0BD7"/>
    <w:rsid w:val="000E1E37"/>
    <w:rsid w:val="000F52C2"/>
    <w:rsid w:val="0011741A"/>
    <w:rsid w:val="00121EF2"/>
    <w:rsid w:val="00126A31"/>
    <w:rsid w:val="001524E7"/>
    <w:rsid w:val="001702FA"/>
    <w:rsid w:val="0017175B"/>
    <w:rsid w:val="00194A43"/>
    <w:rsid w:val="001A2B2A"/>
    <w:rsid w:val="001B0749"/>
    <w:rsid w:val="001B0F53"/>
    <w:rsid w:val="001B4BEC"/>
    <w:rsid w:val="001B56EF"/>
    <w:rsid w:val="001C002A"/>
    <w:rsid w:val="002051E2"/>
    <w:rsid w:val="002111B5"/>
    <w:rsid w:val="002266CE"/>
    <w:rsid w:val="00240A93"/>
    <w:rsid w:val="00261FD9"/>
    <w:rsid w:val="00263C0D"/>
    <w:rsid w:val="0026416E"/>
    <w:rsid w:val="0026717F"/>
    <w:rsid w:val="00270CD9"/>
    <w:rsid w:val="002A1DC5"/>
    <w:rsid w:val="002B0CE6"/>
    <w:rsid w:val="002B38CB"/>
    <w:rsid w:val="002B6564"/>
    <w:rsid w:val="002C1664"/>
    <w:rsid w:val="002C20D7"/>
    <w:rsid w:val="002C32C9"/>
    <w:rsid w:val="002C4662"/>
    <w:rsid w:val="002C4905"/>
    <w:rsid w:val="002D6560"/>
    <w:rsid w:val="002F2D1F"/>
    <w:rsid w:val="002F34CC"/>
    <w:rsid w:val="002F453A"/>
    <w:rsid w:val="002F4820"/>
    <w:rsid w:val="0030441F"/>
    <w:rsid w:val="00305112"/>
    <w:rsid w:val="00317223"/>
    <w:rsid w:val="00320DB2"/>
    <w:rsid w:val="00321577"/>
    <w:rsid w:val="003279F1"/>
    <w:rsid w:val="00335666"/>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3F7924"/>
    <w:rsid w:val="00401D6F"/>
    <w:rsid w:val="00405CFC"/>
    <w:rsid w:val="00406C7E"/>
    <w:rsid w:val="004113B3"/>
    <w:rsid w:val="00413D33"/>
    <w:rsid w:val="00420A12"/>
    <w:rsid w:val="00436538"/>
    <w:rsid w:val="0044071C"/>
    <w:rsid w:val="0046138D"/>
    <w:rsid w:val="00481EB3"/>
    <w:rsid w:val="00492E1F"/>
    <w:rsid w:val="00494886"/>
    <w:rsid w:val="004A39C8"/>
    <w:rsid w:val="004B5117"/>
    <w:rsid w:val="004D2EA4"/>
    <w:rsid w:val="004D4477"/>
    <w:rsid w:val="004D5C75"/>
    <w:rsid w:val="004F5B30"/>
    <w:rsid w:val="005239AB"/>
    <w:rsid w:val="00526C6C"/>
    <w:rsid w:val="00534DC1"/>
    <w:rsid w:val="00553060"/>
    <w:rsid w:val="005540BA"/>
    <w:rsid w:val="00555BE4"/>
    <w:rsid w:val="00560552"/>
    <w:rsid w:val="00567F44"/>
    <w:rsid w:val="00572349"/>
    <w:rsid w:val="00591451"/>
    <w:rsid w:val="00596AF7"/>
    <w:rsid w:val="005A578E"/>
    <w:rsid w:val="005A7098"/>
    <w:rsid w:val="005B2515"/>
    <w:rsid w:val="005B4A52"/>
    <w:rsid w:val="005C1153"/>
    <w:rsid w:val="005D1F8F"/>
    <w:rsid w:val="005D2D76"/>
    <w:rsid w:val="00610071"/>
    <w:rsid w:val="006202B9"/>
    <w:rsid w:val="006520A8"/>
    <w:rsid w:val="00654F5D"/>
    <w:rsid w:val="00656A57"/>
    <w:rsid w:val="00660C0B"/>
    <w:rsid w:val="00662B81"/>
    <w:rsid w:val="0066408F"/>
    <w:rsid w:val="00674457"/>
    <w:rsid w:val="00677FA0"/>
    <w:rsid w:val="006800A7"/>
    <w:rsid w:val="00681043"/>
    <w:rsid w:val="0069117E"/>
    <w:rsid w:val="006A1D1E"/>
    <w:rsid w:val="006A7F27"/>
    <w:rsid w:val="006B70F6"/>
    <w:rsid w:val="006C1F0C"/>
    <w:rsid w:val="006E5F6E"/>
    <w:rsid w:val="007114CB"/>
    <w:rsid w:val="00713CDA"/>
    <w:rsid w:val="00733B31"/>
    <w:rsid w:val="00742268"/>
    <w:rsid w:val="00745F5A"/>
    <w:rsid w:val="00746AEB"/>
    <w:rsid w:val="00755189"/>
    <w:rsid w:val="00756C1D"/>
    <w:rsid w:val="00765CA8"/>
    <w:rsid w:val="00766F82"/>
    <w:rsid w:val="00770A92"/>
    <w:rsid w:val="00783244"/>
    <w:rsid w:val="007941E9"/>
    <w:rsid w:val="0079799A"/>
    <w:rsid w:val="007A0BD3"/>
    <w:rsid w:val="007A3E6B"/>
    <w:rsid w:val="007A6F56"/>
    <w:rsid w:val="007C6D3C"/>
    <w:rsid w:val="007D0D55"/>
    <w:rsid w:val="007D6046"/>
    <w:rsid w:val="007E3DA5"/>
    <w:rsid w:val="007E47DA"/>
    <w:rsid w:val="007F7701"/>
    <w:rsid w:val="00804C1D"/>
    <w:rsid w:val="0082028B"/>
    <w:rsid w:val="0082066E"/>
    <w:rsid w:val="00832560"/>
    <w:rsid w:val="00837738"/>
    <w:rsid w:val="008446EC"/>
    <w:rsid w:val="008573E0"/>
    <w:rsid w:val="00857827"/>
    <w:rsid w:val="00860BC0"/>
    <w:rsid w:val="00867926"/>
    <w:rsid w:val="008816BB"/>
    <w:rsid w:val="0088359E"/>
    <w:rsid w:val="00897370"/>
    <w:rsid w:val="008A27AF"/>
    <w:rsid w:val="008A5904"/>
    <w:rsid w:val="008A7ED0"/>
    <w:rsid w:val="008B1B4B"/>
    <w:rsid w:val="008B7D23"/>
    <w:rsid w:val="008D6201"/>
    <w:rsid w:val="008D7897"/>
    <w:rsid w:val="008F0011"/>
    <w:rsid w:val="008F0C31"/>
    <w:rsid w:val="008F5702"/>
    <w:rsid w:val="008F64CB"/>
    <w:rsid w:val="00912120"/>
    <w:rsid w:val="00913BD4"/>
    <w:rsid w:val="0091725C"/>
    <w:rsid w:val="00920978"/>
    <w:rsid w:val="00922620"/>
    <w:rsid w:val="00944550"/>
    <w:rsid w:val="00945EB1"/>
    <w:rsid w:val="00946C87"/>
    <w:rsid w:val="00971EEF"/>
    <w:rsid w:val="0097716A"/>
    <w:rsid w:val="00980247"/>
    <w:rsid w:val="00985449"/>
    <w:rsid w:val="00985BD7"/>
    <w:rsid w:val="00991AF0"/>
    <w:rsid w:val="00993DC1"/>
    <w:rsid w:val="009B464A"/>
    <w:rsid w:val="009D295B"/>
    <w:rsid w:val="009E2F0A"/>
    <w:rsid w:val="009E49A8"/>
    <w:rsid w:val="009F382A"/>
    <w:rsid w:val="00A01ECA"/>
    <w:rsid w:val="00A05445"/>
    <w:rsid w:val="00A14CB8"/>
    <w:rsid w:val="00A16C81"/>
    <w:rsid w:val="00A203E7"/>
    <w:rsid w:val="00A237E4"/>
    <w:rsid w:val="00A36DCF"/>
    <w:rsid w:val="00A55A7E"/>
    <w:rsid w:val="00A663CE"/>
    <w:rsid w:val="00A66E31"/>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74CF"/>
    <w:rsid w:val="00B00C86"/>
    <w:rsid w:val="00B014FE"/>
    <w:rsid w:val="00B04779"/>
    <w:rsid w:val="00B059F1"/>
    <w:rsid w:val="00B0703F"/>
    <w:rsid w:val="00B07981"/>
    <w:rsid w:val="00B10496"/>
    <w:rsid w:val="00B209BC"/>
    <w:rsid w:val="00B21D7B"/>
    <w:rsid w:val="00B35708"/>
    <w:rsid w:val="00B4278A"/>
    <w:rsid w:val="00B515EF"/>
    <w:rsid w:val="00B64830"/>
    <w:rsid w:val="00B838A9"/>
    <w:rsid w:val="00B84BE3"/>
    <w:rsid w:val="00B866A8"/>
    <w:rsid w:val="00B86C18"/>
    <w:rsid w:val="00B9703A"/>
    <w:rsid w:val="00BA00A1"/>
    <w:rsid w:val="00BA5D4D"/>
    <w:rsid w:val="00BC3546"/>
    <w:rsid w:val="00BC3EFC"/>
    <w:rsid w:val="00BC417C"/>
    <w:rsid w:val="00BC6445"/>
    <w:rsid w:val="00BD61D1"/>
    <w:rsid w:val="00BE0B19"/>
    <w:rsid w:val="00BE54A6"/>
    <w:rsid w:val="00BF1DAA"/>
    <w:rsid w:val="00C0319E"/>
    <w:rsid w:val="00C17343"/>
    <w:rsid w:val="00C37A13"/>
    <w:rsid w:val="00C466AC"/>
    <w:rsid w:val="00C55A1F"/>
    <w:rsid w:val="00C569C1"/>
    <w:rsid w:val="00C657C9"/>
    <w:rsid w:val="00C7345D"/>
    <w:rsid w:val="00C84162"/>
    <w:rsid w:val="00C90D48"/>
    <w:rsid w:val="00C93AEA"/>
    <w:rsid w:val="00CD02F4"/>
    <w:rsid w:val="00CD1433"/>
    <w:rsid w:val="00CD604F"/>
    <w:rsid w:val="00CD7FAE"/>
    <w:rsid w:val="00D035A3"/>
    <w:rsid w:val="00D054B6"/>
    <w:rsid w:val="00D10A06"/>
    <w:rsid w:val="00D22DBA"/>
    <w:rsid w:val="00D24D2B"/>
    <w:rsid w:val="00D24E37"/>
    <w:rsid w:val="00D3009E"/>
    <w:rsid w:val="00D40FD1"/>
    <w:rsid w:val="00D576FF"/>
    <w:rsid w:val="00D64287"/>
    <w:rsid w:val="00D67221"/>
    <w:rsid w:val="00DA02A2"/>
    <w:rsid w:val="00DA1AFB"/>
    <w:rsid w:val="00DC0495"/>
    <w:rsid w:val="00DC23DF"/>
    <w:rsid w:val="00DC2F67"/>
    <w:rsid w:val="00DC4DBB"/>
    <w:rsid w:val="00DD082E"/>
    <w:rsid w:val="00DE1A53"/>
    <w:rsid w:val="00DE681A"/>
    <w:rsid w:val="00DE7DC9"/>
    <w:rsid w:val="00E042C0"/>
    <w:rsid w:val="00E23CD3"/>
    <w:rsid w:val="00E431D2"/>
    <w:rsid w:val="00E568A4"/>
    <w:rsid w:val="00E65F64"/>
    <w:rsid w:val="00E76EBF"/>
    <w:rsid w:val="00E77BA3"/>
    <w:rsid w:val="00E82480"/>
    <w:rsid w:val="00E9405E"/>
    <w:rsid w:val="00E956C0"/>
    <w:rsid w:val="00E957BD"/>
    <w:rsid w:val="00E957D6"/>
    <w:rsid w:val="00EA2ABD"/>
    <w:rsid w:val="00EA6348"/>
    <w:rsid w:val="00EB3F33"/>
    <w:rsid w:val="00EB72F1"/>
    <w:rsid w:val="00EC0176"/>
    <w:rsid w:val="00EF1B36"/>
    <w:rsid w:val="00EF25A9"/>
    <w:rsid w:val="00EF65F5"/>
    <w:rsid w:val="00EF6BB9"/>
    <w:rsid w:val="00F01BEE"/>
    <w:rsid w:val="00F133CB"/>
    <w:rsid w:val="00F201C2"/>
    <w:rsid w:val="00F27BAF"/>
    <w:rsid w:val="00F33C2D"/>
    <w:rsid w:val="00F33F70"/>
    <w:rsid w:val="00F422C8"/>
    <w:rsid w:val="00F57EF2"/>
    <w:rsid w:val="00F660DB"/>
    <w:rsid w:val="00F70188"/>
    <w:rsid w:val="00F773C1"/>
    <w:rsid w:val="00F77C0D"/>
    <w:rsid w:val="00F90C29"/>
    <w:rsid w:val="00F93378"/>
    <w:rsid w:val="00FC03C9"/>
    <w:rsid w:val="00FC5D77"/>
    <w:rsid w:val="00FC7038"/>
    <w:rsid w:val="00FD2C8E"/>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03D5D5"/>
  <w14:defaultImageDpi w14:val="96"/>
  <w15:docId w15:val="{DE3DFA38-4673-45D3-A72E-CF23F909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0F"/>
    <w:rPr>
      <w:sz w:val="24"/>
      <w:szCs w:val="24"/>
    </w:rPr>
  </w:style>
  <w:style w:type="paragraph" w:styleId="Heading1">
    <w:name w:val="heading 1"/>
    <w:basedOn w:val="Normal"/>
    <w:next w:val="Normal"/>
    <w:link w:val="Heading1Char"/>
    <w:uiPriority w:val="9"/>
    <w:qFormat/>
    <w:rsid w:val="00C0319E"/>
    <w:pPr>
      <w:keepNext/>
      <w:numPr>
        <w:numId w:val="5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numPr>
        <w:ilvl w:val="1"/>
        <w:numId w:val="50"/>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numPr>
        <w:ilvl w:val="2"/>
        <w:numId w:val="5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numPr>
        <w:ilvl w:val="3"/>
        <w:numId w:val="50"/>
      </w:numPr>
      <w:spacing w:before="240" w:after="60"/>
      <w:outlineLvl w:val="3"/>
    </w:pPr>
    <w:rPr>
      <w:b/>
      <w:bCs/>
      <w:sz w:val="28"/>
      <w:szCs w:val="28"/>
    </w:rPr>
  </w:style>
  <w:style w:type="paragraph" w:styleId="Heading5">
    <w:name w:val="heading 5"/>
    <w:basedOn w:val="Normal"/>
    <w:next w:val="Normal"/>
    <w:link w:val="Heading5Char"/>
    <w:uiPriority w:val="9"/>
    <w:qFormat/>
    <w:rsid w:val="00C0319E"/>
    <w:pPr>
      <w:numPr>
        <w:ilvl w:val="4"/>
        <w:numId w:val="50"/>
      </w:num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numPr>
        <w:ilvl w:val="5"/>
        <w:numId w:val="50"/>
      </w:numPr>
      <w:spacing w:before="240" w:after="60"/>
      <w:outlineLvl w:val="5"/>
    </w:pPr>
    <w:rPr>
      <w:b/>
      <w:bCs/>
      <w:sz w:val="22"/>
      <w:szCs w:val="22"/>
    </w:rPr>
  </w:style>
  <w:style w:type="paragraph" w:styleId="Heading7">
    <w:name w:val="heading 7"/>
    <w:basedOn w:val="Normal"/>
    <w:next w:val="Normal"/>
    <w:link w:val="Heading7Char"/>
    <w:uiPriority w:val="9"/>
    <w:qFormat/>
    <w:rsid w:val="00C0319E"/>
    <w:pPr>
      <w:numPr>
        <w:ilvl w:val="6"/>
        <w:numId w:val="50"/>
      </w:numPr>
      <w:spacing w:before="240" w:after="60"/>
      <w:outlineLvl w:val="6"/>
    </w:pPr>
  </w:style>
  <w:style w:type="paragraph" w:styleId="Heading8">
    <w:name w:val="heading 8"/>
    <w:basedOn w:val="Normal"/>
    <w:next w:val="Normal"/>
    <w:link w:val="Heading8Char"/>
    <w:uiPriority w:val="9"/>
    <w:qFormat/>
    <w:rsid w:val="00C0319E"/>
    <w:pPr>
      <w:numPr>
        <w:ilvl w:val="7"/>
        <w:numId w:val="50"/>
      </w:numPr>
      <w:spacing w:before="240" w:after="60"/>
      <w:outlineLvl w:val="7"/>
    </w:pPr>
    <w:rPr>
      <w:i/>
      <w:iCs/>
    </w:rPr>
  </w:style>
  <w:style w:type="paragraph" w:styleId="Heading9">
    <w:name w:val="heading 9"/>
    <w:basedOn w:val="Normal"/>
    <w:next w:val="Normal"/>
    <w:link w:val="Heading9Char"/>
    <w:uiPriority w:val="9"/>
    <w:qFormat/>
    <w:rsid w:val="00C0319E"/>
    <w:pPr>
      <w:numPr>
        <w:ilvl w:val="8"/>
        <w:numId w:val="5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14"/>
      </w:numPr>
    </w:pPr>
  </w:style>
  <w:style w:type="paragraph" w:styleId="ListBullet2">
    <w:name w:val="List Bullet 2"/>
    <w:basedOn w:val="Normal"/>
    <w:uiPriority w:val="99"/>
    <w:semiHidden/>
    <w:rsid w:val="00C0319E"/>
    <w:pPr>
      <w:numPr>
        <w:numId w:val="15"/>
      </w:numPr>
    </w:pPr>
  </w:style>
  <w:style w:type="paragraph" w:styleId="ListBullet3">
    <w:name w:val="List Bullet 3"/>
    <w:basedOn w:val="Normal"/>
    <w:uiPriority w:val="99"/>
    <w:semiHidden/>
    <w:rsid w:val="00C0319E"/>
    <w:pPr>
      <w:numPr>
        <w:numId w:val="16"/>
      </w:numPr>
    </w:pPr>
  </w:style>
  <w:style w:type="paragraph" w:styleId="ListBullet4">
    <w:name w:val="List Bullet 4"/>
    <w:basedOn w:val="Normal"/>
    <w:uiPriority w:val="99"/>
    <w:semiHidden/>
    <w:rsid w:val="00C0319E"/>
    <w:pPr>
      <w:numPr>
        <w:numId w:val="17"/>
      </w:numPr>
    </w:pPr>
  </w:style>
  <w:style w:type="paragraph" w:styleId="ListBullet5">
    <w:name w:val="List Bullet 5"/>
    <w:basedOn w:val="Normal"/>
    <w:uiPriority w:val="99"/>
    <w:semiHidden/>
    <w:rsid w:val="00C0319E"/>
    <w:pPr>
      <w:numPr>
        <w:numId w:val="1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19"/>
      </w:numPr>
    </w:pPr>
  </w:style>
  <w:style w:type="paragraph" w:styleId="ListNumber2">
    <w:name w:val="List Number 2"/>
    <w:basedOn w:val="Normal"/>
    <w:uiPriority w:val="99"/>
    <w:semiHidden/>
    <w:rsid w:val="00C0319E"/>
    <w:pPr>
      <w:numPr>
        <w:numId w:val="20"/>
      </w:numPr>
    </w:pPr>
  </w:style>
  <w:style w:type="paragraph" w:styleId="ListNumber3">
    <w:name w:val="List Number 3"/>
    <w:basedOn w:val="Normal"/>
    <w:uiPriority w:val="99"/>
    <w:semiHidden/>
    <w:rsid w:val="00C0319E"/>
    <w:pPr>
      <w:numPr>
        <w:numId w:val="21"/>
      </w:numPr>
    </w:pPr>
  </w:style>
  <w:style w:type="paragraph" w:styleId="ListNumber4">
    <w:name w:val="List Number 4"/>
    <w:basedOn w:val="Normal"/>
    <w:uiPriority w:val="99"/>
    <w:semiHidden/>
    <w:rsid w:val="00C0319E"/>
    <w:pPr>
      <w:numPr>
        <w:numId w:val="22"/>
      </w:numPr>
    </w:pPr>
  </w:style>
  <w:style w:type="paragraph" w:styleId="ListNumber5">
    <w:name w:val="List Number 5"/>
    <w:basedOn w:val="Normal"/>
    <w:uiPriority w:val="99"/>
    <w:semiHidden/>
    <w:rsid w:val="00C0319E"/>
    <w:pPr>
      <w:numPr>
        <w:numId w:val="2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link w:val="FootnoteTextChar"/>
    <w:semiHidden/>
    <w:rsid w:val="00CD604F"/>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locked/>
    <w:rsid w:val="00897370"/>
    <w:rPr>
      <w:rFonts w:ascii="Arial Narrow" w:hAnsi="Arial Narrow"/>
      <w:sz w:val="24"/>
      <w:lang w:val="en-US" w:eastAsia="en-US"/>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locked/>
    <w:rsid w:val="002D6560"/>
    <w:rPr>
      <w:rFonts w:ascii="Arial Narrow" w:hAnsi="Arial Narrow"/>
      <w:sz w:val="24"/>
      <w:lang w:val="en-US" w:eastAsia="en-US"/>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uiPriority w:val="99"/>
    <w:rsid w:val="0044071C"/>
    <w:rPr>
      <w:rFonts w:ascii="Tahoma" w:hAnsi="Tahoma" w:cs="Tahoma"/>
      <w:sz w:val="16"/>
      <w:szCs w:val="16"/>
    </w:rPr>
  </w:style>
  <w:style w:type="character" w:customStyle="1" w:styleId="BalloonTextChar">
    <w:name w:val="Balloon Text Char"/>
    <w:basedOn w:val="DefaultParagraphFont"/>
    <w:link w:val="BalloonText"/>
    <w:uiPriority w:val="99"/>
    <w:locked/>
    <w:rsid w:val="0044071C"/>
    <w:rPr>
      <w:rFonts w:ascii="Tahoma" w:hAnsi="Tahoma"/>
      <w:sz w:val="16"/>
    </w:rPr>
  </w:style>
  <w:style w:type="character" w:styleId="EndnoteReference">
    <w:name w:val="endnote reference"/>
    <w:basedOn w:val="DefaultParagraphFont"/>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numbering" w:styleId="1ai">
    <w:name w:val="Outline List 1"/>
    <w:basedOn w:val="NoList"/>
    <w:uiPriority w:val="99"/>
    <w:semiHidden/>
    <w:unhideWhenUsed/>
    <w:pPr>
      <w:numPr>
        <w:numId w:val="12"/>
      </w:numPr>
    </w:pPr>
  </w:style>
  <w:style w:type="numbering" w:styleId="111111">
    <w:name w:val="Outline List 2"/>
    <w:basedOn w:val="NoList"/>
    <w:uiPriority w:val="99"/>
    <w:semiHidden/>
    <w:unhideWhenUsed/>
    <w:pPr>
      <w:numPr>
        <w:numId w:val="11"/>
      </w:numPr>
    </w:pPr>
  </w:style>
  <w:style w:type="numbering" w:styleId="ArticleSection">
    <w:name w:val="Outline List 3"/>
    <w:basedOn w:val="NoList"/>
    <w:uiPriority w:val="99"/>
    <w:semiHidden/>
    <w:unhideWhenUsed/>
    <w:pPr>
      <w:numPr>
        <w:numId w:val="13"/>
      </w:numPr>
    </w:pPr>
  </w:style>
  <w:style w:type="paragraph" w:styleId="Revision">
    <w:name w:val="Revision"/>
    <w:hidden/>
    <w:uiPriority w:val="99"/>
    <w:semiHidden/>
    <w:rsid w:val="006B70F6"/>
    <w:rPr>
      <w:sz w:val="24"/>
      <w:szCs w:val="24"/>
    </w:rPr>
  </w:style>
  <w:style w:type="character" w:styleId="CommentReference">
    <w:name w:val="annotation reference"/>
    <w:basedOn w:val="DefaultParagraphFont"/>
    <w:semiHidden/>
    <w:unhideWhenUsed/>
    <w:rsid w:val="001A2B2A"/>
    <w:rPr>
      <w:sz w:val="16"/>
      <w:szCs w:val="16"/>
    </w:rPr>
  </w:style>
  <w:style w:type="paragraph" w:styleId="CommentText">
    <w:name w:val="annotation text"/>
    <w:basedOn w:val="Normal"/>
    <w:link w:val="CommentTextChar"/>
    <w:semiHidden/>
    <w:unhideWhenUsed/>
    <w:rsid w:val="001A2B2A"/>
    <w:rPr>
      <w:sz w:val="20"/>
      <w:szCs w:val="20"/>
    </w:rPr>
  </w:style>
  <w:style w:type="character" w:customStyle="1" w:styleId="CommentTextChar">
    <w:name w:val="Comment Text Char"/>
    <w:basedOn w:val="DefaultParagraphFont"/>
    <w:link w:val="CommentText"/>
    <w:semiHidden/>
    <w:rsid w:val="001A2B2A"/>
  </w:style>
  <w:style w:type="paragraph" w:styleId="CommentSubject">
    <w:name w:val="annotation subject"/>
    <w:basedOn w:val="CommentText"/>
    <w:next w:val="CommentText"/>
    <w:link w:val="CommentSubjectChar"/>
    <w:semiHidden/>
    <w:unhideWhenUsed/>
    <w:rsid w:val="001A2B2A"/>
    <w:rPr>
      <w:b/>
      <w:bCs/>
    </w:rPr>
  </w:style>
  <w:style w:type="character" w:customStyle="1" w:styleId="CommentSubjectChar">
    <w:name w:val="Comment Subject Char"/>
    <w:basedOn w:val="CommentTextChar"/>
    <w:link w:val="CommentSubject"/>
    <w:semiHidden/>
    <w:rsid w:val="001A2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1889-7D23-45C4-A596-2FEE0A8A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Gates, Cindy</cp:lastModifiedBy>
  <cp:revision>3</cp:revision>
  <cp:lastPrinted>2013-04-25T18:00:00Z</cp:lastPrinted>
  <dcterms:created xsi:type="dcterms:W3CDTF">2019-11-25T15:46:00Z</dcterms:created>
  <dcterms:modified xsi:type="dcterms:W3CDTF">2019-11-25T15:46:00Z</dcterms:modified>
  <cp:category>CHECKLIST</cp:category>
</cp:coreProperties>
</file>